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425"/>
        <w:gridCol w:w="567"/>
        <w:gridCol w:w="1144"/>
        <w:gridCol w:w="2258"/>
      </w:tblGrid>
      <w:tr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Dersin Kodu ve Adı: 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CM 5056 Sucul Ortamlarda </w:t>
            </w:r>
            <w:proofErr w:type="spellStart"/>
            <w:r>
              <w:rPr>
                <w:rFonts w:ascii="Times New Roman" w:hAnsi="Times New Roman" w:cs="Times New Roman"/>
              </w:rPr>
              <w:t>Ekotoksikolojik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Uygulamalar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ÇEVRE MÜHENDİSLİĞİ ANABİLİM DALI TEZLİ YÜKSEK LİSANS PROGRAMI</w:t>
            </w:r>
          </w:p>
        </w:tc>
      </w:tr>
      <w:tr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>
              <w:trPr>
                <w:trHeight w:val="97"/>
              </w:trPr>
              <w:tc>
                <w:tcPr>
                  <w:tcW w:w="1269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>
              <w:trPr>
                <w:trHeight w:val="207"/>
              </w:trPr>
              <w:tc>
                <w:tcPr>
                  <w:tcW w:w="587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Saati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Nuran CIKCIKOĞLU YILDIRIM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nurancyildirim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dersin amacı;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Ekotoksikolojinin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tanımını yapabilme, kalıcı mikro-kirleticiler,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biyositler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narkotik organik kimyasallar vb. tek kimyasalların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ekotoksikolojik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özelliklerini anlayabilme. Kompleks atıkların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ekotoksikolojik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özellikleri ve etkileri hakkında bilgi sahibi olabilme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testleri hakkında bilgi sahibi olup bu testleri su kalitesi belirleme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çalışmalrında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uygulayabilme.</w:t>
            </w:r>
          </w:p>
        </w:tc>
      </w:tr>
      <w:tr>
        <w:trPr>
          <w:trHeight w:val="79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Sucul ortamdaki kirleticilerin davranışlarını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  kirleticilerin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davranışlarını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etküleyen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prosesleri öğrenmek.</w:t>
            </w:r>
          </w:p>
        </w:tc>
      </w:tr>
      <w:tr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Belirli çevresel kirleticilerin ve kirlenmenin sonuçları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Sucul ortamdaki kirleticilerin davranışları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Kirleticilerin organizma üzerindeki etkileri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Çevresel risk değerlendirmesi hakkında bilgi edinir.</w:t>
            </w:r>
          </w:p>
          <w:p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Parlak, 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Çakal Arslan, Ö., Boyacıoğlu, M., Karaaslan, M.A., 2009. Ekotoksikoloji Ders Kitabı. 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Hopkin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P.,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Sibly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R.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Peakall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B., 2003.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Ecotoxicology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Second Edition. Taylor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p.122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C. 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Chadwick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J., 1998.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Toxicology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Taylor&amp;Francis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p.124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T.H.II,1978</w:t>
            </w:r>
          </w:p>
        </w:tc>
      </w:tr>
      <w:tr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 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Ekotoksikoloji teriminin açıklanması ve tarihsel gelişimi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Kirletici, Atık Madde Nedir? Atık Çeşitleri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Kimyasalların </w:t>
            </w:r>
            <w:proofErr w:type="spellStart"/>
            <w:r>
              <w:rPr>
                <w:rFonts w:ascii="Times New Roman" w:hAnsi="Times New Roman" w:cs="Times New Roman"/>
              </w:rPr>
              <w:t>fiziko</w:t>
            </w:r>
            <w:proofErr w:type="spellEnd"/>
            <w:r>
              <w:rPr>
                <w:rFonts w:ascii="Times New Roman" w:hAnsi="Times New Roman" w:cs="Times New Roman"/>
              </w:rPr>
              <w:t>-kimyasal ve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Kalıcı mikro-kirleticiler, </w:t>
            </w:r>
            <w:proofErr w:type="spellStart"/>
            <w:r>
              <w:rPr>
                <w:rFonts w:ascii="Times New Roman" w:hAnsi="Times New Roman" w:cs="Times New Roman"/>
              </w:rPr>
              <w:t>biyositler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narkotik organik kimyasalların </w:t>
            </w:r>
            <w:proofErr w:type="spellStart"/>
            <w:r>
              <w:rPr>
                <w:rFonts w:ascii="Times New Roman" w:hAnsi="Times New Roman" w:cs="Times New Roman"/>
              </w:rPr>
              <w:t>ekotoksikolojik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Kompleks atıkların </w:t>
            </w:r>
            <w:proofErr w:type="spellStart"/>
            <w:r>
              <w:rPr>
                <w:rFonts w:ascii="Times New Roman" w:hAnsi="Times New Roman" w:cs="Times New Roman"/>
              </w:rPr>
              <w:t>ekotoksikolojik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Toksisite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Testleri, Deşarjlara uygulanan </w:t>
            </w:r>
            <w:proofErr w:type="spellStart"/>
            <w:r>
              <w:rPr>
                <w:rFonts w:ascii="Times New Roman" w:hAnsi="Times New Roman" w:cs="Times New Roman"/>
              </w:rPr>
              <w:t>toksisite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Karışık atıklardaki kimyasalların birlikte etkileri.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Kalitesi Nedir? Su Kalitesi Kriteri Nedir?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 kalitesi çalışmalarında kullanılan </w:t>
            </w:r>
            <w:proofErr w:type="spellStart"/>
            <w:r>
              <w:rPr>
                <w:rFonts w:ascii="Times New Roman" w:hAnsi="Times New Roman" w:cs="Times New Roman"/>
              </w:rPr>
              <w:t>biyotestler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nelerdir?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Biyotestler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sonucu elde edilen verilerin analizi ve değerlendirilmesi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Elde edilen </w:t>
            </w:r>
            <w:proofErr w:type="spellStart"/>
            <w:r>
              <w:rPr>
                <w:rFonts w:ascii="Times New Roman" w:hAnsi="Times New Roman" w:cs="Times New Roman"/>
              </w:rPr>
              <w:t>Ekotoksikolojik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verilerin değerlendirilmesi ve yorumlanması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Literatür ve internet Araştırması, Okuma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Ağır metallerin sucul organizmalar üzerine etkileri</w:t>
            </w:r>
            <w:bookmarkStart w:id="0" w:name="_GoBack"/>
            <w:bookmarkEnd w:id="0"/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 ÜNİVERSİTESİ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DERS TANITIM FORMU</w:t>
    </w:r>
  </w:p>
  <w:p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D806-5BAC-45CE-8D44-7375E6FB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numan</cp:lastModifiedBy>
  <cp:revision>4</cp:revision>
  <cp:lastPrinted>2012-11-07T09:46:00Z</cp:lastPrinted>
  <dcterms:created xsi:type="dcterms:W3CDTF">2024-03-25T12:59:00Z</dcterms:created>
  <dcterms:modified xsi:type="dcterms:W3CDTF">2024-03-25T13:13:00Z</dcterms:modified>
</cp:coreProperties>
</file>