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1A" w:rsidRPr="00B730DD" w:rsidRDefault="0093711A" w:rsidP="00B730DD">
      <w:pPr>
        <w:spacing w:before="40" w:after="0" w:line="288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B730DD">
        <w:rPr>
          <w:rFonts w:ascii="Arial" w:hAnsi="Arial" w:cs="Arial"/>
          <w:b/>
          <w:color w:val="000000" w:themeColor="text1"/>
          <w:sz w:val="18"/>
          <w:szCs w:val="18"/>
        </w:rPr>
        <w:t>TUNCELİ MESLEK YÜKSEKOKULU</w:t>
      </w:r>
      <w:r w:rsidR="00631307">
        <w:rPr>
          <w:rFonts w:ascii="Arial" w:hAnsi="Arial" w:cs="Arial"/>
          <w:b/>
          <w:color w:val="000000" w:themeColor="text1"/>
          <w:sz w:val="18"/>
          <w:szCs w:val="18"/>
        </w:rPr>
        <w:t xml:space="preserve"> MİMARLIK VE ŞEHİR PLANLAMA BÖLÜMÜ</w:t>
      </w:r>
    </w:p>
    <w:p w:rsidR="0093711A" w:rsidRPr="00B730DD" w:rsidRDefault="006E7748" w:rsidP="00B730DD">
      <w:pPr>
        <w:spacing w:before="40" w:after="0" w:line="288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B730DD">
        <w:rPr>
          <w:rFonts w:ascii="Arial" w:hAnsi="Arial" w:cs="Arial"/>
          <w:b/>
          <w:color w:val="000000" w:themeColor="text1"/>
          <w:sz w:val="18"/>
          <w:szCs w:val="18"/>
        </w:rPr>
        <w:t>HARİTA VE KADASTRO</w:t>
      </w:r>
      <w:r w:rsidRPr="00B730D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5084E">
        <w:rPr>
          <w:rFonts w:ascii="Arial" w:hAnsi="Arial" w:cs="Arial"/>
          <w:b/>
          <w:color w:val="000000" w:themeColor="text1"/>
          <w:sz w:val="18"/>
          <w:szCs w:val="18"/>
        </w:rPr>
        <w:t>PROGRAMI</w:t>
      </w:r>
      <w:r w:rsidR="0093711A" w:rsidRPr="00B730DD">
        <w:rPr>
          <w:rFonts w:ascii="Arial" w:hAnsi="Arial" w:cs="Arial"/>
          <w:b/>
          <w:color w:val="000000" w:themeColor="text1"/>
          <w:sz w:val="18"/>
          <w:szCs w:val="18"/>
        </w:rPr>
        <w:t xml:space="preserve"> DERS İÇERİKLERİ</w:t>
      </w:r>
    </w:p>
    <w:p w:rsidR="0093711A" w:rsidRDefault="0093711A" w:rsidP="00B730DD">
      <w:pPr>
        <w:spacing w:before="40" w:after="0" w:line="288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B730DD">
        <w:rPr>
          <w:rFonts w:ascii="Arial" w:hAnsi="Arial" w:cs="Arial"/>
          <w:b/>
          <w:color w:val="000000" w:themeColor="text1"/>
          <w:sz w:val="18"/>
          <w:szCs w:val="18"/>
        </w:rPr>
        <w:t>I.</w:t>
      </w:r>
      <w:r w:rsidR="00B730D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B730DD">
        <w:rPr>
          <w:rFonts w:ascii="Arial" w:hAnsi="Arial" w:cs="Arial"/>
          <w:b/>
          <w:color w:val="000000" w:themeColor="text1"/>
          <w:sz w:val="18"/>
          <w:szCs w:val="18"/>
        </w:rPr>
        <w:t>YARIYIL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3C608A" w:rsidRPr="00B730DD" w:rsidTr="00E859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3C608A" w:rsidRPr="00B730DD" w:rsidTr="00E859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TÜRK DİLİ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3C608A" w:rsidRPr="00B730DD" w:rsidTr="00E85926">
        <w:tc>
          <w:tcPr>
            <w:tcW w:w="9180" w:type="dxa"/>
            <w:gridSpan w:val="6"/>
          </w:tcPr>
          <w:p w:rsidR="003C608A" w:rsidRPr="00B730DD" w:rsidRDefault="003C608A" w:rsidP="00E85926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 İçeriği</w:t>
            </w:r>
          </w:p>
          <w:p w:rsidR="003C608A" w:rsidRPr="00B730DD" w:rsidRDefault="003C608A" w:rsidP="00E85926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608A">
              <w:rPr>
                <w:rFonts w:ascii="Arial" w:hAnsi="Arial" w:cs="Arial"/>
                <w:color w:val="000000" w:themeColor="text1"/>
                <w:sz w:val="18"/>
                <w:szCs w:val="18"/>
              </w:rPr>
              <w:t>Dilin, insan aklının ürünü olduğunu kavrayabilme, Türk dilinin yapısal özelliklerini ve zenginliğini kavrayabilme, yazılı anlatımda başarılı olmanın yollarını kavrayabilme, araştırma, okuma ve bilgilenme kabiliyetlerini geliştirebilme.</w:t>
            </w:r>
          </w:p>
        </w:tc>
      </w:tr>
    </w:tbl>
    <w:p w:rsidR="003C608A" w:rsidRPr="00B730DD" w:rsidRDefault="003C608A" w:rsidP="00B730DD">
      <w:pPr>
        <w:spacing w:before="40" w:after="0" w:line="288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74061" w:rsidRPr="00B730DD" w:rsidRDefault="00D74061" w:rsidP="00B730DD">
      <w:pPr>
        <w:spacing w:before="40" w:after="0" w:line="288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D74061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D74061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B730DD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ATATÜRK İLKELERİ VE İNKILÂP TARİHİ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061" w:rsidRPr="00B730DD" w:rsidTr="00D74061">
        <w:tc>
          <w:tcPr>
            <w:tcW w:w="9180" w:type="dxa"/>
            <w:gridSpan w:val="6"/>
          </w:tcPr>
          <w:p w:rsidR="00D74061" w:rsidRPr="00B730DD" w:rsidRDefault="00D74061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 İçeriği</w:t>
            </w:r>
          </w:p>
          <w:p w:rsidR="00D74061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Atatürk ilkeleri ve İnkılap Tarihi dersini okumanın amacı ve inkılap kavramı, Osmanlı İmparatorluğunun yıkılısını ve Türk İnkılabını hazırlayan sebeplere toplu bakış; Osmanlı İmparatorluğunun parçalanması, Mondros Ateşkes Antlaşması, işgaller karsısında memleketin durumu ve Mustafa Kemal Paşa’nın Samsun’a çıkısı, milli mücadele için ilk adım, kongreler yolu ile teşkilatlanma, Kuvayı Milliye ve Misak-ı Milli, Türkiye Büyük Millet Meclisi’nin açılması, Türkiye Büyük Millet Meclisi’nin İstiklal </w:t>
            </w:r>
            <w:proofErr w:type="spellStart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>Savası’nın</w:t>
            </w:r>
            <w:proofErr w:type="spellEnd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yönetimini ele alması, Sakarya Zaferine kadar milli mücadele, Sakarya Savası ve Büyük Taarruz, Mudanya’dan Lozan’a, eğitim ve</w:t>
            </w:r>
            <w:bookmarkStart w:id="0" w:name="_GoBack"/>
            <w:bookmarkEnd w:id="0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kültür alanında, milli mücadele, sosyal ve iktisadi alanda milli mücadele.</w:t>
            </w:r>
          </w:p>
        </w:tc>
      </w:tr>
    </w:tbl>
    <w:p w:rsidR="00D74061" w:rsidRPr="00B730DD" w:rsidRDefault="00D74061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D74061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D74061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B730DD" w:rsidP="003C608A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YABANCI DİL</w:t>
            </w:r>
            <w:r w:rsidR="003C60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25859"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061" w:rsidRPr="00B730DD" w:rsidTr="00E25859">
        <w:tc>
          <w:tcPr>
            <w:tcW w:w="9180" w:type="dxa"/>
            <w:gridSpan w:val="6"/>
          </w:tcPr>
          <w:p w:rsidR="00D74061" w:rsidRPr="00B730DD" w:rsidRDefault="00D74061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 İçeriği</w:t>
            </w:r>
          </w:p>
          <w:p w:rsidR="00D74061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Belirteçler; ön hal edatlar: yer, zaman, hareket; tekil ve çoğul isimler, sayılabilir ve sayılamayan isimler, zamanlar, geniş zaman, şimdiki zaman, geçmiş zaman yapıları, kipler, </w:t>
            </w:r>
            <w:proofErr w:type="spellStart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>will</w:t>
            </w:r>
            <w:proofErr w:type="spellEnd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>should</w:t>
            </w:r>
            <w:proofErr w:type="spellEnd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>should</w:t>
            </w:r>
            <w:proofErr w:type="spellEnd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not, </w:t>
            </w:r>
            <w:proofErr w:type="spellStart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>must</w:t>
            </w:r>
            <w:proofErr w:type="spellEnd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>must</w:t>
            </w:r>
            <w:proofErr w:type="spellEnd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not, can, </w:t>
            </w:r>
            <w:proofErr w:type="spellStart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>karsılaştırmalı</w:t>
            </w:r>
            <w:proofErr w:type="spellEnd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yapılar, adıllar, </w:t>
            </w:r>
            <w:proofErr w:type="spellStart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>kisi</w:t>
            </w:r>
            <w:proofErr w:type="spellEnd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adılları, iyelik adılları, sıfatlar, olumlu cümle, olumsuz cümle ve soru cümleleri, bağlaçlar.</w:t>
            </w:r>
          </w:p>
        </w:tc>
      </w:tr>
    </w:tbl>
    <w:p w:rsidR="00D74061" w:rsidRPr="00B730DD" w:rsidRDefault="00D74061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8F00EC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D74061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8F00EC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792BE7" w:rsidP="00792BE7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MESLEK </w:t>
            </w:r>
            <w:r w:rsidR="00B730DD"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MATEMATİ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Ğİ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792BE7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792BE7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792BE7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792BE7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4061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8F00EC" w:rsidRPr="00B730DD" w:rsidTr="00E25859">
        <w:tc>
          <w:tcPr>
            <w:tcW w:w="9180" w:type="dxa"/>
            <w:gridSpan w:val="6"/>
          </w:tcPr>
          <w:p w:rsidR="00D74061" w:rsidRPr="00B730DD" w:rsidRDefault="00D74061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 İçeriği</w:t>
            </w:r>
          </w:p>
          <w:p w:rsidR="00D74061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Sayılar, denklemler ve eşitsizlikler, fonksiyonlar, trigonometri, </w:t>
            </w:r>
            <w:proofErr w:type="gramStart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>kompleks</w:t>
            </w:r>
            <w:proofErr w:type="gramEnd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sayılar, logaritma, Lineer denklem sistemleri ve matrisler, limit ve süreklilik, türev ve uygulamaları, integral ve uygulamaları, diferansiyel denklemler, istatistik.</w:t>
            </w:r>
          </w:p>
        </w:tc>
      </w:tr>
    </w:tbl>
    <w:p w:rsidR="0055084E" w:rsidRPr="00B730DD" w:rsidRDefault="0055084E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MESLEKİ TRİGONOMETRİ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E25859" w:rsidRPr="00B730DD" w:rsidTr="00E25859">
        <w:tc>
          <w:tcPr>
            <w:tcW w:w="9180" w:type="dxa"/>
            <w:gridSpan w:val="6"/>
            <w:vAlign w:val="bottom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Uzunluk ölçü birimleri ve dönüşümleri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Açı birimleri ve dönüşümleri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Yüzölçüm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birimleri, dar açıların trigonometrik fonksiyonları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Açı fonksiyon dönüşümleri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Küçük açı bağıntısı, üç kenarlı şekiller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Üçgenlerde temel bağıntılar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Üçgen çözümleri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Üçgen çözümleri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Dörtkenarlı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şekiller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Dörtkenarlı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şekiller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Yamuk çözümleri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Çember çözümleri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Küresel üçgen kavramı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Küresel üçgen çözümleri</w:t>
            </w: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E25859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911CD" w:rsidRDefault="006911CD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911CD" w:rsidRPr="00B730DD" w:rsidRDefault="006911CD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ARAZİ ÖLÇMELERİ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E25859" w:rsidRPr="00B730DD" w:rsidTr="00E25859">
        <w:tc>
          <w:tcPr>
            <w:tcW w:w="9180" w:type="dxa"/>
            <w:gridSpan w:val="6"/>
            <w:vAlign w:val="bottom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Haritacılık konuları, kadastronun konusu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Harita, kadastro ve tapu ilişkisi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Basit ölçme araçları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Çelik şerit metre ile uzunluk ölçüsü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Prizmatik ölçü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Prizmatik ölçü uygulaması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Takeometre ve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teodolit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aletleri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Yatay açı ölçüsü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Yatay açı ölçüsü uygulaması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Düşey açı ölçüsü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Arazi parçalarını ölçme yöntemleri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Hata hesapları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Hata hesapları uygulamaları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TEMEL HUKUK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E25859" w:rsidRPr="00B730DD" w:rsidTr="00E25859">
        <w:tc>
          <w:tcPr>
            <w:tcW w:w="9180" w:type="dxa"/>
            <w:gridSpan w:val="6"/>
            <w:vAlign w:val="bottom"/>
          </w:tcPr>
          <w:p w:rsidR="00E25859" w:rsidRPr="00B730DD" w:rsidRDefault="008F00EC" w:rsidP="00B82961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25859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Hukukun temel kavramları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E25859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Hukukun sistemi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E25859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Hakkın tanımı ve türleri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 </w:t>
            </w:r>
            <w:r w:rsidR="00E25859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Gerçek kişiler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E25859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Tüzel kişilik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E25859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Aile hukuku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 </w:t>
            </w:r>
            <w:r w:rsidR="00E25859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Borçlar hukuku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E25859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Kamu görevlileri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E25859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İnsan haklarının korunması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BİLGİ ve İLETİŞİM TEKNOLOJİLERİ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062BA7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E25859" w:rsidRPr="00B730DD" w:rsidTr="00E25859">
        <w:tc>
          <w:tcPr>
            <w:tcW w:w="9180" w:type="dxa"/>
            <w:gridSpan w:val="6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İnternet Ve İnternet Tarayıcısı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Elektronik Posta Yönetimi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Haber Grupları / Forumlar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Web Tabanlı Öğrenme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Kişisel Web Sitesi Hazırlama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Elektronik Ticaret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Kelime İşlemci Programında Özgeçmiş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İnternet Ve Kariyer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İş Görüşmesine Hazırlık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İşlem 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Tablosu,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Formüller Ve Fonksiyonlar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Grafikler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Sunu Hazırlama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Tanıtıcı Materyal Hazırlama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ÇEVRE KORUMA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062BA7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E25859" w:rsidRPr="00B730DD" w:rsidTr="00E25859">
        <w:tc>
          <w:tcPr>
            <w:tcW w:w="9180" w:type="dxa"/>
            <w:gridSpan w:val="6"/>
            <w:vAlign w:val="bottom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Çevre Yönetmelik Bilgisi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Risk Analizi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Atık Depolama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Kişisel Korunma Önlemleri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Uluslararası Sağlık ve Güvenlik İkazları, İşçi Sağlığı ve İş Güvenliği</w:t>
            </w:r>
            <w:r w:rsidR="008F00EC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Yönetmeliği</w:t>
            </w:r>
          </w:p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8B4C35" w:rsidRPr="00B730DD" w:rsidRDefault="008B4C35" w:rsidP="006911CD">
      <w:pPr>
        <w:tabs>
          <w:tab w:val="left" w:pos="1792"/>
        </w:tabs>
        <w:spacing w:before="40" w:after="0" w:line="288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4C35" w:rsidRPr="00B730DD" w:rsidRDefault="008B4C35" w:rsidP="00B730DD">
      <w:pPr>
        <w:spacing w:before="40" w:after="0" w:line="288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E25859" w:rsidRPr="00B730DD" w:rsidRDefault="00E25859" w:rsidP="00B730DD">
      <w:pPr>
        <w:spacing w:before="40" w:after="0" w:line="288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B730DD">
        <w:rPr>
          <w:rFonts w:ascii="Arial" w:hAnsi="Arial" w:cs="Arial"/>
          <w:b/>
          <w:color w:val="000000" w:themeColor="text1"/>
          <w:sz w:val="18"/>
          <w:szCs w:val="18"/>
        </w:rPr>
        <w:t>II.</w:t>
      </w:r>
      <w:r w:rsidR="008B4C35" w:rsidRPr="00B730D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B730DD">
        <w:rPr>
          <w:rFonts w:ascii="Arial" w:hAnsi="Arial" w:cs="Arial"/>
          <w:b/>
          <w:color w:val="000000" w:themeColor="text1"/>
          <w:sz w:val="18"/>
          <w:szCs w:val="18"/>
        </w:rPr>
        <w:t>YARIYIL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3C608A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TÜRK DİLİ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25859"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E25859" w:rsidRPr="00B730DD" w:rsidTr="00E25859">
        <w:tc>
          <w:tcPr>
            <w:tcW w:w="9180" w:type="dxa"/>
            <w:gridSpan w:val="6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 İçeriği</w:t>
            </w:r>
          </w:p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>Günlük hayattaki yazılı anlatım türleri konusunu tanıyabilme, noktalamanın yazılı anlatımdaki önemini kavrayabilme, doğru anlatımın kişisel ve toplumsal iletişimdeki önemini kavrayabilme, araştırma, okuma ve bilgilenme kabiliyetlerini uygulayabilme</w:t>
            </w: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3C608A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ATATÜRK İLKELERİ VE İNKILAP TARİHİ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25859"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E25859" w:rsidRPr="00B730DD" w:rsidTr="00E25859">
        <w:tc>
          <w:tcPr>
            <w:tcW w:w="9180" w:type="dxa"/>
            <w:gridSpan w:val="6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 İçeriği</w:t>
            </w:r>
          </w:p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Atatürk ilkeleri ve İnkılap Tarihi dersini okumanın amacı ve inkılap kavramı, Osmanlı İmparatorluğunun yıkılısını ve Türk İnkılabını hazırlayan sebeplere toplu bakış; Osmanlı İmparatorluğunun parçalanması, Mondros Ateşkes Antlaşması, işgaller karsısında memleketin durumu ve Mustafa Kemal Paşa’nın Samsun’a çıkısı, milli mücadele için ilk adım, kongreler yolu ile teşkilatlanma, Kuvayı Milliye ve Misak-ı Milli, Türkiye Büyük Millet Meclisi’nin açılması, Türkiye Büyük Millet Meclisi’nin İstiklal </w:t>
            </w:r>
            <w:proofErr w:type="spellStart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>Savası’nın</w:t>
            </w:r>
            <w:proofErr w:type="spellEnd"/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yönetimini ele alması, Sakarya Zaferine kadar milli mücadele, Sakarya Savası ve Büyük Taarruz, Mudanya’dan Lozan’a, eğitim ve kültür alanında, milli mücadele, sosyal ve iktisadi alanda milli mücadele.</w:t>
            </w:r>
            <w:proofErr w:type="gramEnd"/>
          </w:p>
        </w:tc>
      </w:tr>
    </w:tbl>
    <w:p w:rsidR="003C608A" w:rsidRDefault="003C60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3C608A" w:rsidRPr="00B730DD" w:rsidTr="00E859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3C608A" w:rsidRPr="00B730DD" w:rsidTr="00E859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İNGİLİZCE-II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8A" w:rsidRPr="00B730DD" w:rsidRDefault="003C608A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3C608A" w:rsidRPr="00B730DD" w:rsidTr="00E85926">
        <w:tc>
          <w:tcPr>
            <w:tcW w:w="9180" w:type="dxa"/>
            <w:gridSpan w:val="6"/>
          </w:tcPr>
          <w:p w:rsidR="003C608A" w:rsidRPr="00B730DD" w:rsidRDefault="003C608A" w:rsidP="00E85926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 İçeriği</w:t>
            </w:r>
          </w:p>
          <w:p w:rsidR="003C608A" w:rsidRPr="00B730DD" w:rsidRDefault="003C608A" w:rsidP="00E85926">
            <w:pPr>
              <w:snapToGrid w:val="0"/>
              <w:spacing w:before="40" w:after="0" w:line="288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>Bu ders ile öğrencilerin, İngilizceye temel oluşturacak seviyede;</w:t>
            </w:r>
          </w:p>
          <w:p w:rsidR="003C608A" w:rsidRPr="00B730DD" w:rsidRDefault="003C608A" w:rsidP="00E85926">
            <w:pPr>
              <w:suppressAutoHyphens/>
              <w:spacing w:before="40" w:after="0" w:line="288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>I. İngilizce dilbilgisi,                         II. dinlediklerini anlamaları,          III.  karşılıklı konuşabilmeleri,</w:t>
            </w:r>
          </w:p>
          <w:p w:rsidR="003C608A" w:rsidRPr="00B730DD" w:rsidRDefault="003C608A" w:rsidP="00E85926">
            <w:pPr>
              <w:spacing w:before="40" w:after="0" w:line="288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color w:val="000000" w:themeColor="text1"/>
                <w:sz w:val="18"/>
                <w:szCs w:val="18"/>
              </w:rPr>
              <w:t>IV. okuduğunu anlamaları,               V.   sözlü anlatım ve yazma becerileri kazanmaları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4"/>
            </w:tblGrid>
            <w:tr w:rsidR="003C608A" w:rsidRPr="00B730DD" w:rsidTr="00E85926">
              <w:trPr>
                <w:trHeight w:val="234"/>
              </w:trPr>
              <w:tc>
                <w:tcPr>
                  <w:tcW w:w="5000" w:type="pct"/>
                  <w:vAlign w:val="center"/>
                </w:tcPr>
                <w:p w:rsidR="003C608A" w:rsidRPr="00B730DD" w:rsidRDefault="003C608A" w:rsidP="00E85926">
                  <w:pPr>
                    <w:snapToGrid w:val="0"/>
                    <w:spacing w:before="40" w:after="0" w:line="288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a. Future Tense, “will and be going to”: Affirmative, negative and interrogative forms, b. Time adverbs: “next, in two days, today, tomorrow, etc.” c. First Conditionals: “If …..., Subject + will”</w:t>
                  </w:r>
                </w:p>
              </w:tc>
            </w:tr>
            <w:tr w:rsidR="003C608A" w:rsidRPr="00B730DD" w:rsidTr="00E85926">
              <w:trPr>
                <w:trHeight w:val="248"/>
              </w:trPr>
              <w:tc>
                <w:tcPr>
                  <w:tcW w:w="5000" w:type="pct"/>
                  <w:vAlign w:val="center"/>
                </w:tcPr>
                <w:p w:rsidR="003C608A" w:rsidRPr="00B730DD" w:rsidRDefault="003C608A" w:rsidP="00E85926">
                  <w:pPr>
                    <w:snapToGrid w:val="0"/>
                    <w:spacing w:before="40" w:after="0" w:line="288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a. Sentences with “too/enough, so/such”, b. Sentences with “after and before”, c. Adverbs of manner, place and time. d. Definite and Indefinite Articles: “a, an, the”.</w:t>
                  </w:r>
                </w:p>
              </w:tc>
            </w:tr>
            <w:tr w:rsidR="003C608A" w:rsidRPr="00B730DD" w:rsidTr="00E85926">
              <w:trPr>
                <w:trHeight w:val="248"/>
              </w:trPr>
              <w:tc>
                <w:tcPr>
                  <w:tcW w:w="5000" w:type="pct"/>
                  <w:vAlign w:val="center"/>
                </w:tcPr>
                <w:p w:rsidR="003C608A" w:rsidRPr="00B730DD" w:rsidRDefault="003C608A" w:rsidP="00E85926">
                  <w:pPr>
                    <w:snapToGrid w:val="0"/>
                    <w:spacing w:before="40" w:after="0" w:line="288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proofErr w:type="gramStart"/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a</w:t>
                  </w:r>
                  <w:proofErr w:type="gramEnd"/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. Past Tense: Affirmative, negative and interrogative forms, b. Regular and Irregular verbs (Past Forms), c. Time adverbs: “ago, last, yesterday, etc.”</w:t>
                  </w:r>
                </w:p>
              </w:tc>
            </w:tr>
            <w:tr w:rsidR="003C608A" w:rsidRPr="00B730DD" w:rsidTr="00E85926">
              <w:trPr>
                <w:trHeight w:val="248"/>
              </w:trPr>
              <w:tc>
                <w:tcPr>
                  <w:tcW w:w="5000" w:type="pct"/>
                  <w:vAlign w:val="center"/>
                </w:tcPr>
                <w:p w:rsidR="003C608A" w:rsidRPr="00B730DD" w:rsidRDefault="003C608A" w:rsidP="00E85926">
                  <w:pPr>
                    <w:snapToGrid w:val="0"/>
                    <w:spacing w:before="40" w:after="0" w:line="288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a. “When sentences” in Past Tense, b. Sentences with “But, and, or”, c. Second Conditionals: “If …</w:t>
                  </w:r>
                  <w:proofErr w:type="gramStart"/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....,</w:t>
                  </w:r>
                  <w:proofErr w:type="gramEnd"/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Subject+would</w:t>
                  </w:r>
                  <w:proofErr w:type="spellEnd"/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”.</w:t>
                  </w:r>
                </w:p>
              </w:tc>
            </w:tr>
            <w:tr w:rsidR="003C608A" w:rsidRPr="00B730DD" w:rsidTr="00E85926">
              <w:trPr>
                <w:trHeight w:val="248"/>
              </w:trPr>
              <w:tc>
                <w:tcPr>
                  <w:tcW w:w="5000" w:type="pct"/>
                  <w:vAlign w:val="center"/>
                </w:tcPr>
                <w:p w:rsidR="003C608A" w:rsidRPr="00B730DD" w:rsidRDefault="003C608A" w:rsidP="00E85926">
                  <w:pPr>
                    <w:snapToGrid w:val="0"/>
                    <w:spacing w:before="40" w:after="0" w:line="288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a. Adjectives with “-</w:t>
                  </w:r>
                  <w:proofErr w:type="spellStart"/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ed</w:t>
                  </w:r>
                  <w:proofErr w:type="spellEnd"/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and -</w:t>
                  </w:r>
                  <w:proofErr w:type="spellStart"/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ing</w:t>
                  </w:r>
                  <w:proofErr w:type="spellEnd"/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” ending, b. Prohibition and Obligation: “should and should not”</w:t>
                  </w:r>
                </w:p>
              </w:tc>
            </w:tr>
            <w:tr w:rsidR="003C608A" w:rsidRPr="00B730DD" w:rsidTr="00E85926">
              <w:trPr>
                <w:trHeight w:val="248"/>
              </w:trPr>
              <w:tc>
                <w:tcPr>
                  <w:tcW w:w="5000" w:type="pct"/>
                  <w:vAlign w:val="center"/>
                </w:tcPr>
                <w:p w:rsidR="003C608A" w:rsidRPr="00B730DD" w:rsidRDefault="003C608A" w:rsidP="00E85926">
                  <w:pPr>
                    <w:snapToGrid w:val="0"/>
                    <w:spacing w:before="40" w:after="0" w:line="288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proofErr w:type="gramStart"/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a</w:t>
                  </w:r>
                  <w:proofErr w:type="gramEnd"/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. Past Continuous Tense, “was/were + </w:t>
                  </w:r>
                  <w:proofErr w:type="spellStart"/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Ving</w:t>
                  </w:r>
                  <w:proofErr w:type="spellEnd"/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”: Affirmative, negative and interrogative forms, b. Time adverbs: “ago, last, yesterday, etc.”</w:t>
                  </w:r>
                </w:p>
              </w:tc>
            </w:tr>
            <w:tr w:rsidR="003C608A" w:rsidRPr="00B730DD" w:rsidTr="00E85926">
              <w:trPr>
                <w:trHeight w:val="248"/>
              </w:trPr>
              <w:tc>
                <w:tcPr>
                  <w:tcW w:w="5000" w:type="pct"/>
                  <w:vAlign w:val="center"/>
                </w:tcPr>
                <w:p w:rsidR="003C608A" w:rsidRPr="00B730DD" w:rsidRDefault="003C608A" w:rsidP="00E85926">
                  <w:pPr>
                    <w:snapToGrid w:val="0"/>
                    <w:spacing w:before="40" w:after="0" w:line="288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Consolidation and Revision</w:t>
                  </w:r>
                </w:p>
              </w:tc>
            </w:tr>
            <w:tr w:rsidR="003C608A" w:rsidRPr="00B730DD" w:rsidTr="00E85926">
              <w:trPr>
                <w:trHeight w:val="260"/>
              </w:trPr>
              <w:tc>
                <w:tcPr>
                  <w:tcW w:w="5000" w:type="pct"/>
                  <w:vAlign w:val="center"/>
                </w:tcPr>
                <w:p w:rsidR="003C608A" w:rsidRPr="00B730DD" w:rsidRDefault="003C608A" w:rsidP="00E85926">
                  <w:pPr>
                    <w:snapToGrid w:val="0"/>
                    <w:spacing w:before="40" w:after="0" w:line="288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a. “While Sentences” in past continuous tense, b. Using “still, as well, too, also” in sentences.</w:t>
                  </w:r>
                </w:p>
              </w:tc>
            </w:tr>
            <w:tr w:rsidR="003C608A" w:rsidRPr="00B730DD" w:rsidTr="00E85926">
              <w:trPr>
                <w:trHeight w:val="248"/>
              </w:trPr>
              <w:tc>
                <w:tcPr>
                  <w:tcW w:w="5000" w:type="pct"/>
                  <w:vAlign w:val="center"/>
                </w:tcPr>
                <w:p w:rsidR="003C608A" w:rsidRPr="00B730DD" w:rsidRDefault="003C608A" w:rsidP="00E85926">
                  <w:pPr>
                    <w:snapToGrid w:val="0"/>
                    <w:spacing w:before="40" w:after="0" w:line="288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a. Present Perfect Tense, “Have/has + V3”: Affirmative, negative and interrogative forms, b. Regular and Irregular verbs (Past Participle Forms), c. Time adverbs: “for, since, yet, just, already, never/ever, etc. ”</w:t>
                  </w:r>
                </w:p>
              </w:tc>
            </w:tr>
            <w:tr w:rsidR="003C608A" w:rsidRPr="00B730DD" w:rsidTr="00E85926">
              <w:trPr>
                <w:trHeight w:val="248"/>
              </w:trPr>
              <w:tc>
                <w:tcPr>
                  <w:tcW w:w="5000" w:type="pct"/>
                  <w:vAlign w:val="center"/>
                </w:tcPr>
                <w:p w:rsidR="003C608A" w:rsidRPr="00B730DD" w:rsidRDefault="003C608A" w:rsidP="00E85926">
                  <w:pPr>
                    <w:snapToGrid w:val="0"/>
                    <w:spacing w:before="40" w:after="0" w:line="288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a. Linking words with “although, though, despite (despite of), in spite of”, b. Sentences with “As and since”</w:t>
                  </w:r>
                </w:p>
              </w:tc>
            </w:tr>
            <w:tr w:rsidR="003C608A" w:rsidRPr="00B730DD" w:rsidTr="00E85926">
              <w:trPr>
                <w:trHeight w:val="248"/>
              </w:trPr>
              <w:tc>
                <w:tcPr>
                  <w:tcW w:w="5000" w:type="pct"/>
                  <w:vAlign w:val="center"/>
                </w:tcPr>
                <w:p w:rsidR="003C608A" w:rsidRPr="00B730DD" w:rsidRDefault="003C608A" w:rsidP="00E85926">
                  <w:pPr>
                    <w:snapToGrid w:val="0"/>
                    <w:spacing w:before="40" w:after="0" w:line="288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a. Past Perfect Tense: “Had + V3”: Affirmative, negative and interrogative forms, b. Regular and Irregular verbs (Past Participle Forms), c. Time adverbs: “before, last, ago, etc.”</w:t>
                  </w:r>
                </w:p>
              </w:tc>
            </w:tr>
            <w:tr w:rsidR="003C608A" w:rsidRPr="00B730DD" w:rsidTr="00E85926">
              <w:trPr>
                <w:trHeight w:val="248"/>
              </w:trPr>
              <w:tc>
                <w:tcPr>
                  <w:tcW w:w="5000" w:type="pct"/>
                  <w:vAlign w:val="center"/>
                </w:tcPr>
                <w:p w:rsidR="003C608A" w:rsidRPr="00B730DD" w:rsidRDefault="003C608A" w:rsidP="00E85926">
                  <w:pPr>
                    <w:snapToGrid w:val="0"/>
                    <w:spacing w:before="40" w:after="0" w:line="288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a. Third Conditionals: “If …...., </w:t>
                  </w:r>
                  <w:proofErr w:type="spellStart"/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Subject+would</w:t>
                  </w:r>
                  <w:proofErr w:type="spellEnd"/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have V3”, b. Linking words with “because of, owing to, due to, as a result of, etc.”</w:t>
                  </w:r>
                </w:p>
              </w:tc>
            </w:tr>
            <w:tr w:rsidR="003C608A" w:rsidRPr="00B730DD" w:rsidTr="00E85926">
              <w:trPr>
                <w:trHeight w:val="260"/>
              </w:trPr>
              <w:tc>
                <w:tcPr>
                  <w:tcW w:w="5000" w:type="pct"/>
                  <w:vAlign w:val="center"/>
                </w:tcPr>
                <w:p w:rsidR="003C608A" w:rsidRPr="00B730DD" w:rsidRDefault="003C608A" w:rsidP="00E85926">
                  <w:pPr>
                    <w:snapToGrid w:val="0"/>
                    <w:spacing w:before="40" w:after="0" w:line="288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a. Tag Questions, b. Sentences with “until, afterwards, by, etc.”, c. Reported Speech</w:t>
                  </w:r>
                </w:p>
              </w:tc>
            </w:tr>
            <w:tr w:rsidR="003C608A" w:rsidRPr="00B730DD" w:rsidTr="00E85926">
              <w:trPr>
                <w:trHeight w:val="260"/>
              </w:trPr>
              <w:tc>
                <w:tcPr>
                  <w:tcW w:w="5000" w:type="pct"/>
                  <w:vAlign w:val="center"/>
                </w:tcPr>
                <w:p w:rsidR="003C608A" w:rsidRPr="00B730DD" w:rsidRDefault="003C608A" w:rsidP="00E85926">
                  <w:pPr>
                    <w:snapToGrid w:val="0"/>
                    <w:spacing w:before="40" w:after="0" w:line="288" w:lineRule="auto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730D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Consolidation and Revision</w:t>
                  </w:r>
                </w:p>
              </w:tc>
            </w:tr>
          </w:tbl>
          <w:p w:rsidR="003C608A" w:rsidRPr="00B730DD" w:rsidRDefault="003C608A" w:rsidP="00E85926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MESLEKİ HESAPLAMALAR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E25859" w:rsidRPr="00B730DD" w:rsidTr="00E25859">
        <w:tc>
          <w:tcPr>
            <w:tcW w:w="9180" w:type="dxa"/>
            <w:gridSpan w:val="6"/>
            <w:vAlign w:val="bottom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Harita koordinat sistemi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Temel ödevler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Temel ödev uygulamaları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Ayrıntı noktalarının hesabı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Yüzölçüm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hesapları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Yüzölçüm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uygulamaları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Parsel bölmeleri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Sınır düzeltmeleri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İki boyutlu koordinat sistemleri arasındaki dönüşüm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Dönüşüm uygulamaları</w:t>
            </w: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HARİTA ÇİZİMİ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E25859" w:rsidRPr="00B730DD" w:rsidTr="00E25859">
        <w:tc>
          <w:tcPr>
            <w:tcW w:w="9180" w:type="dxa"/>
            <w:gridSpan w:val="6"/>
            <w:vAlign w:val="bottom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Çizim araçları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Harita çizim özel işaretleri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Harita altlıkları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Arazi parçalarının çizimi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Mürekkepleme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Ayrıntı noktalarının çizimi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Eşyükseklik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eğrilerinin çizimi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Harita ve planlarda ölçek değişimi, haritaların çoğaltılması</w:t>
            </w: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ARAZİ ÖLÇMELERİ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E25859" w:rsidRPr="00B730DD" w:rsidTr="00E25859">
        <w:tc>
          <w:tcPr>
            <w:tcW w:w="9180" w:type="dxa"/>
            <w:gridSpan w:val="6"/>
            <w:vAlign w:val="bottom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Nivoların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genel yapısı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Yükseklik sistemleri, geometrik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nivelman</w:t>
            </w:r>
            <w:proofErr w:type="spellEnd"/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Geometrik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nivelman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ölçü ve hesabı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Trigonometrik yükseklik ölçüsü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Takeometrik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yükseklik ölçü ve hesabı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Kesit ölçü ve hesapları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Elektronik aletlerin genel yapıları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Elektronik aletlerle ölçme işlemleri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Poligon kavramı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Poligon noktaları yer seçimi, tesis ve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röperlenmesi</w:t>
            </w:r>
            <w:proofErr w:type="spellEnd"/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Poligon ölçülerinin yapılması, açık poligon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geçkileri</w:t>
            </w:r>
            <w:proofErr w:type="spellEnd"/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Dayalı bağlı poligon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geçkileri</w:t>
            </w:r>
            <w:proofErr w:type="spellEnd"/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Kapalı poligon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geçkileri</w:t>
            </w:r>
            <w:proofErr w:type="spellEnd"/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Poligon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geçkilerinde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hata hesapları</w:t>
            </w: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F2427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HARİTACILIK FAALİYETLERİ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F2427C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F2427C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F2427C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E25859" w:rsidRPr="00B730DD" w:rsidTr="00E25859">
        <w:tc>
          <w:tcPr>
            <w:tcW w:w="9180" w:type="dxa"/>
            <w:gridSpan w:val="6"/>
            <w:vAlign w:val="bottom"/>
          </w:tcPr>
          <w:p w:rsidR="00E25859" w:rsidRDefault="00F2427C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2427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Haritacılık bilimi tarihi, Türk haritacılık tarihi, Haritacılıkla ilgili kurumlar, Haritacılıkla ilgili kuruluşlar, Kadastro müdürlüklerinde yapılan işlemler, Tapu sicil müdürlüklerinde yapılan işlemler, Mesleki yayınlar.</w:t>
            </w:r>
          </w:p>
          <w:p w:rsidR="00F2427C" w:rsidRPr="00B730DD" w:rsidRDefault="00F2427C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AE1D70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BİLGİSAYAR DESTEKLİ HARİTA ÇİZİMİ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AE1D70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AE1D70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AE1D70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AE1D70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AE1D70" w:rsidP="00B730DD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E25859" w:rsidRPr="00B730DD" w:rsidTr="00E25859">
        <w:tc>
          <w:tcPr>
            <w:tcW w:w="9180" w:type="dxa"/>
            <w:gridSpan w:val="6"/>
            <w:vAlign w:val="bottom"/>
          </w:tcPr>
          <w:p w:rsidR="00E25859" w:rsidRDefault="00AE1D70" w:rsidP="00C67B59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Bilgisayar paket programları yardımıyla harita çizimlerinin yapılması.</w:t>
            </w:r>
            <w:r w:rsidR="00C67B59" w:rsidRPr="00C67B5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  <w:r w:rsidR="00C67B59" w:rsidRPr="00C67B5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Mesleki yazılımlar, Sayısallaştırma işlemleri, Standart formatta çizim işlemleri, </w:t>
            </w:r>
            <w:proofErr w:type="spellStart"/>
            <w:r w:rsidR="00F24FE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Net</w:t>
            </w:r>
            <w:r w:rsidR="00C67B59" w:rsidRPr="00C67B5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</w:t>
            </w:r>
            <w:r w:rsidR="00F24FE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ad</w:t>
            </w:r>
            <w:proofErr w:type="spellEnd"/>
            <w:r w:rsidR="00C67B59" w:rsidRPr="00C67B5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kullanarak harita çizimi yapmak, Hesaplamalar, </w:t>
            </w:r>
            <w:proofErr w:type="spellStart"/>
            <w:r w:rsidR="00F24FE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Net</w:t>
            </w:r>
            <w:r w:rsidR="00F24FE2" w:rsidRPr="00C67B5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</w:t>
            </w:r>
            <w:r w:rsidR="00F24FE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ad</w:t>
            </w:r>
            <w:proofErr w:type="spellEnd"/>
            <w:r w:rsidR="00C67B59" w:rsidRPr="00C67B5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yazılımlarında imar uygulamaları, </w:t>
            </w:r>
            <w:proofErr w:type="spellStart"/>
            <w:r w:rsidR="00F24FE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Net</w:t>
            </w:r>
            <w:r w:rsidR="00F24FE2" w:rsidRPr="00C67B5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</w:t>
            </w:r>
            <w:r w:rsidR="00F24FE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ad</w:t>
            </w:r>
            <w:proofErr w:type="spellEnd"/>
            <w:r w:rsidR="00C67B59" w:rsidRPr="00C67B5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yazılımlarında altyapı proje </w:t>
            </w:r>
            <w:proofErr w:type="spellStart"/>
            <w:proofErr w:type="gramStart"/>
            <w:r w:rsidR="00C67B59" w:rsidRPr="00C67B5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uygulamaları,Boyuna</w:t>
            </w:r>
            <w:proofErr w:type="spellEnd"/>
            <w:proofErr w:type="gramEnd"/>
            <w:r w:rsidR="00C67B59" w:rsidRPr="00C67B5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kesit çizimi yapmak, Enine kesit çizimi yapmak,</w:t>
            </w:r>
          </w:p>
          <w:p w:rsidR="00AE1D70" w:rsidRPr="00B730DD" w:rsidRDefault="00AE1D70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8401F3" w:rsidRDefault="008401F3" w:rsidP="006911CD">
      <w:pPr>
        <w:spacing w:before="40" w:after="0" w:line="288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E25859" w:rsidRPr="00B730DD" w:rsidRDefault="00B730DD" w:rsidP="00B730DD">
      <w:pPr>
        <w:spacing w:before="40" w:after="0" w:line="288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B730DD">
        <w:rPr>
          <w:rFonts w:ascii="Arial" w:hAnsi="Arial" w:cs="Arial"/>
          <w:b/>
          <w:color w:val="000000" w:themeColor="text1"/>
          <w:sz w:val="18"/>
          <w:szCs w:val="18"/>
        </w:rPr>
        <w:t>III. YARIYIL</w:t>
      </w:r>
    </w:p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KADASTRO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E25859" w:rsidRPr="00B730DD" w:rsidTr="00E25859">
        <w:tc>
          <w:tcPr>
            <w:tcW w:w="9180" w:type="dxa"/>
            <w:gridSpan w:val="6"/>
            <w:vAlign w:val="bottom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Kadastro genel tanımı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Kadastro teknik işlemleri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Sınırlandırma işlemi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Tespit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Yenileme kadastrosu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Ölçme işlemleri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Ada raporu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Orman kadastrosu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Afet kadastrosu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Mera mevzuatı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Yer altı kadastrosu</w:t>
            </w: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ARAZİ ÖLÇMELERİ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062BA7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E25859" w:rsidRPr="00B730DD" w:rsidTr="00E25859">
        <w:tc>
          <w:tcPr>
            <w:tcW w:w="9180" w:type="dxa"/>
            <w:gridSpan w:val="6"/>
            <w:vAlign w:val="bottom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Ülke temel ağları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Ağ noktalarının tesisi, sınıflandırması, numaralandırılması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Yükseklik ağlarının oluşturulması</w:t>
            </w:r>
            <w:r w:rsid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Tamamlayıcı ağ noktaları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Kestirme noktalarının hesapları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Kestirme noktalarının hesapları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Dış merkezli açı ölçüsü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Merkezlendirme elemanları, zemine indirme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Harita </w:t>
            </w:r>
            <w:proofErr w:type="gram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projeksiyonları</w:t>
            </w:r>
            <w:proofErr w:type="gramEnd"/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Projeksiyon indirgemeleri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İki boyutlu dönüşümler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İki boyutlu dönüşüm uygulamaları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Üç boyutlu koordinat sistemleri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Üç boyutlu koordinat sistemleri</w:t>
            </w: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HARİTA ÇİZİMİ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E25859" w:rsidRPr="00B730DD" w:rsidTr="00E25859">
        <w:tc>
          <w:tcPr>
            <w:tcW w:w="9180" w:type="dxa"/>
            <w:gridSpan w:val="6"/>
            <w:vAlign w:val="bottom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Mesleki yazılımlar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Sayısallaştırma işlemleri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Standart formatta çizim işlemleri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CAD kullanarak harita çizimi yapmak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Hesaplamalar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CAD yazılımlarında imar uygulamaları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CAD yazılımlarında altyapı proje uygulamaları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Boyuna kesit çizimi yapmak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Enine kesit çizimi yapmak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TAŞINMAZ HUKUKU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E25859" w:rsidRPr="00B730DD" w:rsidTr="00E25859">
        <w:tc>
          <w:tcPr>
            <w:tcW w:w="9180" w:type="dxa"/>
            <w:gridSpan w:val="6"/>
            <w:vAlign w:val="bottom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Eşya hukuku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Taşınmaz mülkiyeti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Yasal mirasçılar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Mirasta dağıtım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Tapu bilgi sistemi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Tapu sicilindeki işlemler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Kat mülkiyeti işlemleri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Kat irtifakı işlemleri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Kamulaştırma öncesi işlemler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Kamulaştırma teknik işlemleri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Kamulaştırma teknik dosya hazırlama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Kamulaştırma örnek projeler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E258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C67B59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C67B59" w:rsidP="00FB0BAA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APLİKASYON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C67B59" w:rsidP="00FB0BAA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C67B59" w:rsidP="00FB0BAA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C67B59" w:rsidP="00FB0BAA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C67B59" w:rsidP="00FB0BAA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C67B59" w:rsidP="00FB0BAA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C67B59" w:rsidRPr="00B730DD" w:rsidTr="00E25859">
        <w:tc>
          <w:tcPr>
            <w:tcW w:w="9180" w:type="dxa"/>
            <w:gridSpan w:val="6"/>
            <w:vAlign w:val="bottom"/>
          </w:tcPr>
          <w:p w:rsidR="00C67B59" w:rsidRPr="00B730DD" w:rsidRDefault="00C67B59" w:rsidP="00C67B59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Aplikasyon kavramı, yatay nokta aplikasyonu, Doğru aplikasyonu, Yatay açı aplikasyonu, Yükseklik aplikasyonu,</w:t>
            </w:r>
          </w:p>
          <w:p w:rsidR="00C67B59" w:rsidRPr="00B730DD" w:rsidRDefault="00C67B59" w:rsidP="00C67B59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Üç boyutlu aplikasyonlar, Ada ve parsel aplikasyonu, Ada ve parsel aplikasyonu uygulaması, Yatay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kurp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 xml:space="preserve">aplikasyonu, Yatay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kurp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aplikasyonu uygulaması, Düşey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kurp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aplikasyonu, Bina aplikasyonu ve TUS uygulaması, Altyapı projelerinin </w:t>
            </w:r>
            <w:proofErr w:type="gram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aplikasyonu , Altyapı</w:t>
            </w:r>
            <w:proofErr w:type="gram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projelerinin aplikasyonu uygulamaları</w:t>
            </w:r>
          </w:p>
        </w:tc>
      </w:tr>
    </w:tbl>
    <w:p w:rsidR="00C67B59" w:rsidRPr="00B730DD" w:rsidRDefault="00C67B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8F00EC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B730DD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B730DD" w:rsidRDefault="008F00EC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B730DD" w:rsidRDefault="008F00EC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B730DD" w:rsidRDefault="008F00EC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B730DD" w:rsidRDefault="008F00EC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B730DD" w:rsidRDefault="008F00EC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8F00EC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B730DD" w:rsidRDefault="008B4C35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YOL BİLGİSİ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B730DD" w:rsidRDefault="006E294F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B730DD" w:rsidRDefault="006E294F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B730DD" w:rsidRDefault="00062BA7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B730DD" w:rsidRDefault="006E294F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B730DD" w:rsidRDefault="008F00EC" w:rsidP="00E85926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8F00EC" w:rsidRPr="00B730DD" w:rsidTr="00B730DD">
        <w:trPr>
          <w:trHeight w:val="2448"/>
        </w:trPr>
        <w:tc>
          <w:tcPr>
            <w:tcW w:w="9180" w:type="dxa"/>
            <w:gridSpan w:val="6"/>
          </w:tcPr>
          <w:p w:rsidR="008F00EC" w:rsidRPr="00B730DD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 İçeriği</w:t>
            </w:r>
          </w:p>
          <w:p w:rsidR="008F00EC" w:rsidRPr="00B730DD" w:rsidRDefault="008F00EC" w:rsidP="00E85926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Yol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peometrik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karakteristikleri; yolların </w:t>
            </w:r>
            <w:proofErr w:type="spellStart"/>
            <w:proofErr w:type="gram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sınıflandırılması,proje</w:t>
            </w:r>
            <w:proofErr w:type="spellEnd"/>
            <w:proofErr w:type="gram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hızı, yol en kesif elemanları, şerit genişliği, şevler,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retuj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kamulaştırma genişlikleri, yatay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kurpta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dever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yatay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kurplar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dever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rakertmam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yatay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kurpta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platform genişletilmesi, düşey güzergah, maksimum eğimler,</w:t>
            </w:r>
            <w:r w:rsidR="00E85926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düşey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kurplar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düşey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kurplarda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görüş mesafesi, yatay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kurplarda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görüş mesafesi, kavşaklar. İstikşaf etüt; </w:t>
            </w:r>
            <w:proofErr w:type="gram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güzergah</w:t>
            </w:r>
            <w:proofErr w:type="gram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tayininde ana düşünceler, istikşaf çeşitleri, istikşaf raporu ve hazırlanması, fotogrametrik istikşaf, etüt, etüt çeşitleri, etüt çalışmaları, aplikasyon, doğruların ve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somelenn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tesibiti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iki doğrultunun kesişme noktalarının bulunması, yatay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kurpların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hesabı ve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piketojı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ışınsal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metodla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kurp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pketojı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kordinat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metodu ile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kurp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piketojı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piketojda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özel haller, aplikasyon defterinin tutulması, aplikasyon hattının sigortalanması,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nivelman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boy kesit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ni</w:t>
            </w:r>
            <w:r w:rsidR="00F21E7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velmanı</w:t>
            </w:r>
            <w:proofErr w:type="spellEnd"/>
            <w:r w:rsidR="00F21E7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enine kesit </w:t>
            </w:r>
            <w:proofErr w:type="spellStart"/>
            <w:r w:rsidR="00F21E7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nivelman</w:t>
            </w:r>
            <w:proofErr w:type="spellEnd"/>
            <w:r w:rsid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</w:tbl>
    <w:p w:rsidR="008F00EC" w:rsidRPr="00B730DD" w:rsidRDefault="008F00EC" w:rsidP="00B730DD">
      <w:pPr>
        <w:spacing w:before="40" w:after="0" w:line="288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FB0BAA" w:rsidRPr="00FB0BAA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3F610A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3F610A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3F610A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3F610A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3F610A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3F610A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Uygulama</w:t>
            </w:r>
          </w:p>
        </w:tc>
      </w:tr>
      <w:tr w:rsidR="00FB0BAA" w:rsidRPr="00FB0BAA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3F610A" w:rsidRDefault="003F610A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GÖNÜLLÜLÜK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3F610A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3F610A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3F610A" w:rsidRDefault="006E294F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3F610A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0EC" w:rsidRPr="003F610A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FB0BAA" w:rsidRPr="00FB0BAA" w:rsidTr="008B4C35">
        <w:tc>
          <w:tcPr>
            <w:tcW w:w="9180" w:type="dxa"/>
            <w:gridSpan w:val="6"/>
            <w:vAlign w:val="bottom"/>
          </w:tcPr>
          <w:p w:rsidR="008F00EC" w:rsidRPr="003F610A" w:rsidRDefault="003F610A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F610A">
              <w:rPr>
                <w:rFonts w:ascii="Arial" w:eastAsia="Times New Roman" w:hAnsi="Arial" w:cs="Arial"/>
                <w:sz w:val="18"/>
                <w:szCs w:val="18"/>
              </w:rPr>
              <w:t xml:space="preserve">Yönetim ve Organizasyon Kavramları, Gönüllülük Kavramı ve Gönüllü Yönetimi, Temel Gönüllülük Alanları, Gönüllü Çalışmalarla İlgili Proje Geliştirme ve Sahada Gönüllü Çalışmalara Katılım; Gönüllü Çalışmalarda Katılım, </w:t>
            </w:r>
            <w:r w:rsidRPr="003F610A">
              <w:rPr>
                <w:rFonts w:ascii="Arial" w:eastAsia="Times New Roman" w:hAnsi="Arial" w:cs="Arial"/>
                <w:sz w:val="18"/>
                <w:szCs w:val="18"/>
              </w:rPr>
              <w:t>Gönüllü Çalışmalarda</w:t>
            </w:r>
            <w:r w:rsidRPr="003F610A">
              <w:rPr>
                <w:rFonts w:ascii="Arial" w:eastAsia="Times New Roman" w:hAnsi="Arial" w:cs="Arial"/>
                <w:sz w:val="18"/>
                <w:szCs w:val="18"/>
              </w:rPr>
              <w:t xml:space="preserve"> Etik, Ahlaki, Dini, Geleneksel Değerler ve İlkeler; Kamu Kurumları, Yerel Yönetimler ve Sivil Toplum Kuruluşlarında Gönüllü Çalışmalara Katılım; Toplumda Risk Grupları ve Gönüllülük; Göçmenler ve Gönüllülük.</w:t>
            </w:r>
          </w:p>
        </w:tc>
      </w:tr>
    </w:tbl>
    <w:p w:rsidR="008F00EC" w:rsidRPr="00B730DD" w:rsidRDefault="008F00EC" w:rsidP="00B730DD">
      <w:pPr>
        <w:spacing w:before="40" w:after="0" w:line="288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E25859" w:rsidRDefault="00E25859" w:rsidP="00B730DD">
      <w:pPr>
        <w:spacing w:before="40" w:after="0" w:line="288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E25859" w:rsidRPr="00B730DD" w:rsidRDefault="00E25859" w:rsidP="0055084E">
      <w:pPr>
        <w:spacing w:before="40" w:after="0" w:line="288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B730DD">
        <w:rPr>
          <w:rFonts w:ascii="Arial" w:hAnsi="Arial" w:cs="Arial"/>
          <w:b/>
          <w:color w:val="000000" w:themeColor="text1"/>
          <w:sz w:val="18"/>
          <w:szCs w:val="18"/>
        </w:rPr>
        <w:t>I</w:t>
      </w:r>
      <w:r w:rsidR="008F00EC" w:rsidRPr="00B730DD">
        <w:rPr>
          <w:rFonts w:ascii="Arial" w:hAnsi="Arial" w:cs="Arial"/>
          <w:b/>
          <w:color w:val="000000" w:themeColor="text1"/>
          <w:sz w:val="18"/>
          <w:szCs w:val="18"/>
        </w:rPr>
        <w:t>V</w:t>
      </w:r>
      <w:r w:rsidRPr="00B730DD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8F00EC" w:rsidRPr="00B730D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B730DD">
        <w:rPr>
          <w:rFonts w:ascii="Arial" w:hAnsi="Arial" w:cs="Arial"/>
          <w:b/>
          <w:color w:val="000000" w:themeColor="text1"/>
          <w:sz w:val="18"/>
          <w:szCs w:val="18"/>
        </w:rPr>
        <w:t>YARIYIL DERSLERİ</w:t>
      </w:r>
    </w:p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8F00EC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8F00EC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ARAZİ YÖNETİMİ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8F00EC" w:rsidRPr="00B730DD" w:rsidTr="008B4C35">
        <w:tc>
          <w:tcPr>
            <w:tcW w:w="9180" w:type="dxa"/>
            <w:gridSpan w:val="6"/>
            <w:vAlign w:val="bottom"/>
          </w:tcPr>
          <w:p w:rsidR="008F00EC" w:rsidRPr="00B730DD" w:rsidRDefault="008F00EC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İmar mevzuatı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İmarla ilgili tanımlar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İsteğe bağlı imar uygulamaları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Zorunlu imar uygulamaları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İmar yasası mevzuatı, arsa ve arazi düzenlemesi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Islah imar mevzuatı uygulaması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Arazi toplulaştırma uygulaması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  <w:r w:rsid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Kıyı mevzuatı uygulamaları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Lisanslı harita büroları ve TUS uygulamaları</w:t>
            </w:r>
            <w:r w:rsidR="008B4C35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Lisanslı harita büroları ve TUS uygulamaları</w:t>
            </w: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8F00EC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8F00EC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ARAZİ ÖLÇMELERİ 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8F00EC" w:rsidRPr="00B730DD" w:rsidTr="008B4C35">
        <w:tc>
          <w:tcPr>
            <w:tcW w:w="9180" w:type="dxa"/>
            <w:gridSpan w:val="6"/>
            <w:vAlign w:val="bottom"/>
          </w:tcPr>
          <w:p w:rsidR="008F00EC" w:rsidRPr="00B730DD" w:rsidRDefault="008F00EC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GNSS ölçme yöntemleri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GNSS ile koordinat ölçmeleri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GNSS ile koordinat ölçmeleri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GNSS uygulamaları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8F00EC" w:rsidRPr="00B730DD" w:rsidRDefault="008F00EC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Yeraltı ölçmeleri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Hidrografik ölçmeler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Deformasyon ölçmeleri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Endüstriyel ölçmeler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Haritalardan yararlanma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8F00EC" w:rsidRPr="00B730DD" w:rsidRDefault="008F00EC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Haritaların yorumlanması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Yön kavramı ve yön bulma</w:t>
            </w: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8F00EC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8F00EC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KADASTRO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8F00EC" w:rsidRPr="00B730DD" w:rsidTr="008B4C35">
        <w:tc>
          <w:tcPr>
            <w:tcW w:w="9180" w:type="dxa"/>
            <w:gridSpan w:val="6"/>
            <w:vAlign w:val="bottom"/>
          </w:tcPr>
          <w:p w:rsidR="008F00EC" w:rsidRPr="00B730DD" w:rsidRDefault="008F00EC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Harita plan örneği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Parseli yerinde göstermek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Birleştirme işlemleri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Cins değişikliği işlemleri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İrtifak hakkı kurulması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Kadastroda düzeltme işlemleri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Ayırma işlemleri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Yoldan kazanım, yola terk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Parselasyon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Sınırlandırma haritaları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Kamulaştırma haritaları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Kamulaştırma haritalarının kontrolü</w:t>
            </w:r>
          </w:p>
        </w:tc>
      </w:tr>
    </w:tbl>
    <w:p w:rsidR="00E25859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911CD" w:rsidRDefault="006911CD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911CD" w:rsidRPr="00B730DD" w:rsidRDefault="006911CD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8F00EC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8F00EC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HARİTA YAPIMI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8F00EC" w:rsidRPr="00B730DD" w:rsidTr="008B4C35">
        <w:tc>
          <w:tcPr>
            <w:tcW w:w="9180" w:type="dxa"/>
            <w:gridSpan w:val="6"/>
            <w:vAlign w:val="bottom"/>
          </w:tcPr>
          <w:p w:rsidR="008F00EC" w:rsidRPr="00B730DD" w:rsidRDefault="008F00EC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Ön hazırlık ve planlama yapmak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Nokta tesisi işlemlerini yapmak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Ölçme işlemlerini yapmak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Hesaplama işlemlerini yapmak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Çizim işlemlerini yapmak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Dosyalama yapmak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Arşiv oluşturmak</w:t>
            </w: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8F00EC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8F00EC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COĞRAFİ BİLGİ SİSTEMLERİ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6E294F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8F00EC" w:rsidRPr="00B730DD" w:rsidTr="008B4C35">
        <w:tc>
          <w:tcPr>
            <w:tcW w:w="9180" w:type="dxa"/>
            <w:gridSpan w:val="6"/>
            <w:vAlign w:val="bottom"/>
          </w:tcPr>
          <w:p w:rsidR="008F00EC" w:rsidRPr="00B730DD" w:rsidRDefault="008F00EC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Coğrafi bilgi sistemleri – CBS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CBS amaçlı veriler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CBS veri tabanı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CBS donanımları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CBS programları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8F00EC" w:rsidRPr="00B730DD" w:rsidRDefault="008F00EC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Verilerin analizi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CBS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istatikleri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ve raporlama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CBS dinamik haritaları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CBS alt sistemleri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CBS uygulamaları</w:t>
            </w:r>
          </w:p>
        </w:tc>
      </w:tr>
    </w:tbl>
    <w:p w:rsidR="006E294F" w:rsidRPr="00B730DD" w:rsidRDefault="006E294F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8F00EC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8F00EC" w:rsidRPr="00B730DD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KALİTE GÜVENCE ve STANDARTLARI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B730DD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8F00EC" w:rsidRPr="00B730DD" w:rsidTr="008B4C35">
        <w:tc>
          <w:tcPr>
            <w:tcW w:w="9180" w:type="dxa"/>
            <w:gridSpan w:val="6"/>
            <w:vAlign w:val="bottom"/>
          </w:tcPr>
          <w:p w:rsidR="008F00EC" w:rsidRPr="00B730DD" w:rsidRDefault="008F00EC" w:rsidP="00B730DD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Kalite Kavramı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Standart ve Standardizasyon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Standardın üretim ve hizmet sektöründe önemi Yönetim kalitesi ve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standartları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Yönetim kalitesi ve standartları Çevre standartları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Çevre standartları Kalite yönetim sistemi modelleri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Kalite yönetim sistemi modelleri stratejik yönetim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Stratejik yönetim Yönetime katılma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Süreç yönetim sistemi Kaynak yönetimi sistemi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Kaynak yönetimi sistemi </w:t>
            </w:r>
            <w:proofErr w:type="spellStart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Efqm</w:t>
            </w:r>
            <w:proofErr w:type="spellEnd"/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mükemmellik modeli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Üretimde kalite kontrolü Muayene ve örnekleme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Muayene ve örnekleme Toplam kalite kontrol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Toplam Kalite Kontrol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Kontrol Diyagramları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İstatistiksel Dağılımlar</w:t>
            </w:r>
            <w:r w:rsidR="00B730DD"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</w:p>
        </w:tc>
      </w:tr>
    </w:tbl>
    <w:p w:rsidR="0085387E" w:rsidRPr="00B730DD" w:rsidRDefault="0085387E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FB0BAA" w:rsidRPr="00FB0BAA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3F610A" w:rsidRDefault="00E25859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3F610A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3F610A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3F610A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3F610A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3F610A" w:rsidRDefault="00E25859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Uygulama</w:t>
            </w:r>
          </w:p>
        </w:tc>
      </w:tr>
      <w:tr w:rsidR="00FB0BAA" w:rsidRPr="00FB0BAA" w:rsidTr="00B730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3F610A" w:rsidRDefault="003F610A" w:rsidP="00B730DD">
            <w:pPr>
              <w:spacing w:before="40" w:after="0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GİRİŞİMCİLİK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3F610A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3F610A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3F610A" w:rsidRDefault="006E294F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3F610A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5859" w:rsidRPr="003F610A" w:rsidRDefault="008F00EC" w:rsidP="003260FB">
            <w:pPr>
              <w:spacing w:before="40"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610A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FB0BAA" w:rsidRPr="00FB0BAA" w:rsidTr="008B4C35">
        <w:tc>
          <w:tcPr>
            <w:tcW w:w="9180" w:type="dxa"/>
            <w:gridSpan w:val="6"/>
            <w:vAlign w:val="bottom"/>
          </w:tcPr>
          <w:p w:rsidR="008F00EC" w:rsidRPr="00FB0BAA" w:rsidRDefault="003F610A" w:rsidP="003F610A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F61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Girişimcilik İle İlgili Kavramlar; Girişimciliğin Önem</w:t>
            </w:r>
            <w:r w:rsidRPr="003F61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i ve Gelişimi; Girişimcilerdeki </w:t>
            </w:r>
            <w:r w:rsidRPr="003F61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Özellikler; İç ve Dış Girişimcilik; Girişimcilikte Motivasyon</w:t>
            </w:r>
            <w:r w:rsidRPr="003F61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; Girişimcilikte Yaratıcılık ve </w:t>
            </w:r>
            <w:r w:rsidRPr="003F61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Yenilikçilik; Buluş, Marka ve Tasarımların Korunması; Girişi</w:t>
            </w:r>
            <w:r w:rsidRPr="003F61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mcilikte İş Fikirleri; İş Planı </w:t>
            </w:r>
            <w:r w:rsidRPr="003F61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Hazırlama ve Doküman Haline Getirilmesi; İş Planı İçind</w:t>
            </w:r>
            <w:r w:rsidRPr="003F61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e Yönetim, Pazarlama, Finans ve </w:t>
            </w:r>
            <w:r w:rsidRPr="003F61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Üretim Planları; Girişimcilik Öyküleri; Girişimcilikte Örnek Olay İncelemeleri.</w:t>
            </w:r>
          </w:p>
        </w:tc>
      </w:tr>
    </w:tbl>
    <w:p w:rsidR="00E25859" w:rsidRPr="00B730DD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992"/>
        <w:gridCol w:w="992"/>
        <w:gridCol w:w="1134"/>
        <w:gridCol w:w="1134"/>
      </w:tblGrid>
      <w:tr w:rsidR="00C67B59" w:rsidRPr="00B730DD" w:rsidTr="00FB0B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C67B59" w:rsidP="00FB0BAA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C67B59" w:rsidP="00FB0BAA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C67B59" w:rsidP="00FB0BAA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C67B59" w:rsidP="00FB0BAA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AKTS KREDİSİ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C67B59" w:rsidP="00FB0BAA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C67B59" w:rsidP="00FB0BAA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Uygulama</w:t>
            </w:r>
          </w:p>
        </w:tc>
      </w:tr>
      <w:tr w:rsidR="00C67B59" w:rsidRPr="00B730DD" w:rsidTr="00FB0B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C67B59" w:rsidP="00FB0BAA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ARAŞTIRMA YÖNTEM ve TEKNİKLERİ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6E294F" w:rsidP="00FB0BAA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6E294F" w:rsidP="00FB0BAA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6E294F" w:rsidP="00FB0BAA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6E294F" w:rsidP="00FB0BAA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B59" w:rsidRPr="00B730DD" w:rsidRDefault="00C67B59" w:rsidP="00FB0BAA">
            <w:pPr>
              <w:spacing w:before="40" w:after="0" w:line="28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67B59" w:rsidRPr="00B730DD" w:rsidTr="00FB0BAA">
        <w:tc>
          <w:tcPr>
            <w:tcW w:w="9180" w:type="dxa"/>
            <w:gridSpan w:val="6"/>
            <w:vAlign w:val="bottom"/>
          </w:tcPr>
          <w:p w:rsidR="00C67B59" w:rsidRPr="00B730DD" w:rsidRDefault="00C67B59" w:rsidP="00FB0BAA">
            <w:pPr>
              <w:spacing w:before="40" w:after="0" w:line="288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730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Araştırma Konularını Seçme, Kaynak Araştırması Yapma, Araştırma Sonuçlarını Değerlendirme, Araştırma Sonuçlarını Rapor Hâline Dönüştürme, Sunuma Hazırlık Yapma, Sunumu Yapma, Sunum Eleştirisi</w:t>
            </w:r>
          </w:p>
        </w:tc>
      </w:tr>
    </w:tbl>
    <w:p w:rsidR="00E25859" w:rsidRDefault="00E258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67B59" w:rsidRPr="00B730DD" w:rsidRDefault="00C67B59" w:rsidP="00B730DD">
      <w:pPr>
        <w:spacing w:before="40"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C67B59" w:rsidRPr="00B730DD" w:rsidSect="005508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50C"/>
    <w:multiLevelType w:val="multilevel"/>
    <w:tmpl w:val="F212410C"/>
    <w:styleLink w:val="ilemAnaliz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5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397"/>
        </w:tabs>
        <w:ind w:left="397" w:hanging="11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794"/>
        </w:tabs>
        <w:ind w:left="794" w:hanging="57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E284B0B"/>
    <w:multiLevelType w:val="hybridMultilevel"/>
    <w:tmpl w:val="7124E74A"/>
    <w:lvl w:ilvl="0" w:tplc="041F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274C4C0C"/>
    <w:multiLevelType w:val="multilevel"/>
    <w:tmpl w:val="F212410C"/>
    <w:numStyleLink w:val="ilemAnaliz"/>
  </w:abstractNum>
  <w:abstractNum w:abstractNumId="3">
    <w:nsid w:val="52EF6D77"/>
    <w:multiLevelType w:val="hybridMultilevel"/>
    <w:tmpl w:val="7AB051FE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7EAF5FF0"/>
    <w:multiLevelType w:val="hybridMultilevel"/>
    <w:tmpl w:val="69AA2B9C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lvl w:ilvl="0">
        <w:start w:val="1"/>
        <w:numFmt w:val="decimal"/>
        <w:lvlText w:val="%1."/>
        <w:lvlJc w:val="right"/>
        <w:pPr>
          <w:tabs>
            <w:tab w:val="num" w:pos="227"/>
          </w:tabs>
          <w:ind w:left="227" w:hanging="57"/>
        </w:pPr>
        <w:rPr>
          <w:rFonts w:hint="default"/>
          <w:b w:val="0"/>
          <w:i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BB"/>
    <w:rsid w:val="0003097C"/>
    <w:rsid w:val="00062BA7"/>
    <w:rsid w:val="000645A4"/>
    <w:rsid w:val="00077043"/>
    <w:rsid w:val="00084232"/>
    <w:rsid w:val="001A7773"/>
    <w:rsid w:val="001D661F"/>
    <w:rsid w:val="0021734B"/>
    <w:rsid w:val="0023697D"/>
    <w:rsid w:val="00284AD4"/>
    <w:rsid w:val="003260FB"/>
    <w:rsid w:val="00327899"/>
    <w:rsid w:val="0035079A"/>
    <w:rsid w:val="003C608A"/>
    <w:rsid w:val="003F610A"/>
    <w:rsid w:val="00485820"/>
    <w:rsid w:val="004A0FC7"/>
    <w:rsid w:val="004B2BC5"/>
    <w:rsid w:val="00502854"/>
    <w:rsid w:val="005261E1"/>
    <w:rsid w:val="0055084E"/>
    <w:rsid w:val="00593E5D"/>
    <w:rsid w:val="005C08B4"/>
    <w:rsid w:val="00631307"/>
    <w:rsid w:val="006408BB"/>
    <w:rsid w:val="00663EA2"/>
    <w:rsid w:val="00682627"/>
    <w:rsid w:val="006911CD"/>
    <w:rsid w:val="006E294F"/>
    <w:rsid w:val="006E7748"/>
    <w:rsid w:val="00765C50"/>
    <w:rsid w:val="00780BE5"/>
    <w:rsid w:val="00792BE7"/>
    <w:rsid w:val="007A0E88"/>
    <w:rsid w:val="007A5F68"/>
    <w:rsid w:val="007D7FD3"/>
    <w:rsid w:val="008401F3"/>
    <w:rsid w:val="00852E16"/>
    <w:rsid w:val="0085387E"/>
    <w:rsid w:val="008B4C35"/>
    <w:rsid w:val="008B536B"/>
    <w:rsid w:val="008F00EC"/>
    <w:rsid w:val="0093711A"/>
    <w:rsid w:val="00962AED"/>
    <w:rsid w:val="009B7D9C"/>
    <w:rsid w:val="009C7CA7"/>
    <w:rsid w:val="009F64F5"/>
    <w:rsid w:val="00AE1D70"/>
    <w:rsid w:val="00B2240F"/>
    <w:rsid w:val="00B730DD"/>
    <w:rsid w:val="00B82961"/>
    <w:rsid w:val="00C12738"/>
    <w:rsid w:val="00C17199"/>
    <w:rsid w:val="00C67B59"/>
    <w:rsid w:val="00D56847"/>
    <w:rsid w:val="00D74061"/>
    <w:rsid w:val="00D94E0A"/>
    <w:rsid w:val="00DA45EB"/>
    <w:rsid w:val="00E25859"/>
    <w:rsid w:val="00E85926"/>
    <w:rsid w:val="00EB095D"/>
    <w:rsid w:val="00EB3064"/>
    <w:rsid w:val="00EE335B"/>
    <w:rsid w:val="00F21E75"/>
    <w:rsid w:val="00F2427C"/>
    <w:rsid w:val="00F24FE2"/>
    <w:rsid w:val="00F33703"/>
    <w:rsid w:val="00FB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17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08BB"/>
    <w:pPr>
      <w:ind w:left="720"/>
      <w:contextualSpacing/>
    </w:pPr>
  </w:style>
  <w:style w:type="paragraph" w:styleId="NormalWeb">
    <w:name w:val="Normal (Web)"/>
    <w:aliases w:val="Normal (Web) Char Char Char"/>
    <w:basedOn w:val="Normal"/>
    <w:uiPriority w:val="99"/>
    <w:rsid w:val="009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VarsaylanParagrafYazTipi"/>
    <w:rsid w:val="0093711A"/>
  </w:style>
  <w:style w:type="character" w:customStyle="1" w:styleId="apple-style-span">
    <w:name w:val="apple-style-span"/>
    <w:basedOn w:val="VarsaylanParagrafYazTipi"/>
    <w:rsid w:val="0093711A"/>
  </w:style>
  <w:style w:type="character" w:styleId="Gl">
    <w:name w:val="Strong"/>
    <w:basedOn w:val="VarsaylanParagrafYazTipi"/>
    <w:uiPriority w:val="22"/>
    <w:qFormat/>
    <w:rsid w:val="007A5F68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C1719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numbering" w:customStyle="1" w:styleId="ilemAnaliz">
    <w:name w:val="işlem Analiz"/>
    <w:rsid w:val="006E294F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17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08BB"/>
    <w:pPr>
      <w:ind w:left="720"/>
      <w:contextualSpacing/>
    </w:pPr>
  </w:style>
  <w:style w:type="paragraph" w:styleId="NormalWeb">
    <w:name w:val="Normal (Web)"/>
    <w:aliases w:val="Normal (Web) Char Char Char"/>
    <w:basedOn w:val="Normal"/>
    <w:uiPriority w:val="99"/>
    <w:rsid w:val="009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VarsaylanParagrafYazTipi"/>
    <w:rsid w:val="0093711A"/>
  </w:style>
  <w:style w:type="character" w:customStyle="1" w:styleId="apple-style-span">
    <w:name w:val="apple-style-span"/>
    <w:basedOn w:val="VarsaylanParagrafYazTipi"/>
    <w:rsid w:val="0093711A"/>
  </w:style>
  <w:style w:type="character" w:styleId="Gl">
    <w:name w:val="Strong"/>
    <w:basedOn w:val="VarsaylanParagrafYazTipi"/>
    <w:uiPriority w:val="22"/>
    <w:qFormat/>
    <w:rsid w:val="007A5F68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C1719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numbering" w:customStyle="1" w:styleId="ilemAnaliz">
    <w:name w:val="işlem Analiz"/>
    <w:rsid w:val="006E294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8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7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8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58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12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5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01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8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64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5447">
          <w:marLeft w:val="75"/>
          <w:marRight w:val="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68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9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Toshiba</cp:lastModifiedBy>
  <cp:revision>4</cp:revision>
  <cp:lastPrinted>2013-12-05T17:04:00Z</cp:lastPrinted>
  <dcterms:created xsi:type="dcterms:W3CDTF">2018-10-02T10:33:00Z</dcterms:created>
  <dcterms:modified xsi:type="dcterms:W3CDTF">2024-03-09T19:37:00Z</dcterms:modified>
</cp:coreProperties>
</file>