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918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84"/>
        <w:gridCol w:w="2807"/>
        <w:gridCol w:w="3127"/>
      </w:tblGrid>
      <w:tr w:rsidR="00057E92" w:rsidRPr="00EC26E8" w14:paraId="0837C9F1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33B18424" w14:textId="77777777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Birim Adı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3C272009" w14:textId="03795992" w:rsidR="00057E92" w:rsidRPr="0086163B" w:rsidRDefault="00BC16DA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</w:tr>
      <w:tr w:rsidR="00057E92" w:rsidRPr="00EC26E8" w14:paraId="74AFCA45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5F4ADF17" w14:textId="77777777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Alt Birim Adı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565D6C91" w14:textId="387C062F" w:rsidR="00057E92" w:rsidRPr="0086163B" w:rsidRDefault="00E90DE6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0DE6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Bölüm Başkanlığı</w:t>
            </w:r>
          </w:p>
        </w:tc>
      </w:tr>
      <w:tr w:rsidR="00057E92" w:rsidRPr="00EC26E8" w14:paraId="6008A0AD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16EFA710" w14:textId="68089D8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Görevin Bağlı Bulunduğu </w:t>
            </w:r>
            <w:r w:rsidR="00476240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Kadro 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Unvan</w:t>
            </w:r>
            <w:r w:rsidR="00476240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02E8DD2B" w14:textId="2F39EE2E" w:rsidR="00057E92" w:rsidRPr="0086163B" w:rsidRDefault="00E90DE6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0DE6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Öğretim Üyesi</w:t>
            </w:r>
          </w:p>
        </w:tc>
      </w:tr>
      <w:tr w:rsidR="00476240" w:rsidRPr="00EC26E8" w14:paraId="7934AEC7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5133FC15" w14:textId="1A5CC226" w:rsidR="00476240" w:rsidRPr="0086163B" w:rsidRDefault="0047624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 Unvanı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525A9C8D" w14:textId="7A616D2B" w:rsidR="00476240" w:rsidRPr="0086163B" w:rsidRDefault="00E90DE6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0DE6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Bölüm Başkan</w:t>
            </w:r>
            <w:r w:rsid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ı</w:t>
            </w:r>
          </w:p>
        </w:tc>
      </w:tr>
      <w:tr w:rsidR="004432C0" w:rsidRPr="00EC26E8" w14:paraId="6F752F2D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6FEA0936" w14:textId="59DF3359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Bağlı Bulunduğu Yönetici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00704E36" w14:textId="0627A4A8" w:rsidR="004432C0" w:rsidRPr="0086163B" w:rsidRDefault="008826D1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Dekan</w:t>
            </w:r>
            <w:r w:rsidR="00E90DE6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057E92" w:rsidRPr="00EC26E8" w14:paraId="55C158CE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1BDE0B6F" w14:textId="51530D1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Astlar (Altındaki Bağlı Görev Unvanları)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069612A" w14:textId="3F34E6FC" w:rsidR="00057E92" w:rsidRPr="0086163B" w:rsidRDefault="00E90DE6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0DE6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Anabilim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Dalı </w:t>
            </w:r>
            <w:r w:rsidRPr="00E90DE6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Başkanları, Bölüm Öğretim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Elemanları</w:t>
            </w:r>
            <w:r w:rsid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, </w:t>
            </w:r>
            <w:r w:rsidR="00CA4460" w:rsidRP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Bölüm Sekreter</w:t>
            </w:r>
            <w:r w:rsidR="004D242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i</w:t>
            </w:r>
          </w:p>
        </w:tc>
      </w:tr>
      <w:tr w:rsidR="00057E92" w:rsidRPr="00EC26E8" w14:paraId="02FF0E47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0B66F7C6" w14:textId="5A234507" w:rsidR="00057E92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Yetki ve Görev Devri Yapılan Personel Kadro Unvanı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083C0E59" w14:textId="2EC6059F" w:rsidR="00057E92" w:rsidRPr="0086163B" w:rsidRDefault="00A04F99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A04F99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Bölüm Başkan Yardımcısı</w:t>
            </w:r>
          </w:p>
        </w:tc>
      </w:tr>
      <w:tr w:rsidR="00057E92" w:rsidRPr="00EC26E8" w14:paraId="25CAFC46" w14:textId="77777777" w:rsidTr="002C6DD3">
        <w:trPr>
          <w:trHeight w:val="1587"/>
          <w:jc w:val="center"/>
        </w:trPr>
        <w:tc>
          <w:tcPr>
            <w:tcW w:w="3984" w:type="dxa"/>
            <w:noWrap/>
            <w:vAlign w:val="center"/>
          </w:tcPr>
          <w:p w14:paraId="20FA5DFE" w14:textId="47263534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Görevin Tanımı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FF49A29" w14:textId="608775E4" w:rsidR="00057E92" w:rsidRPr="0086163B" w:rsidRDefault="008826D1" w:rsidP="008826D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Munzur </w:t>
            </w: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Üniversitesi üst yönetimi tarafından belirlenen amaç ve ilkelere uygun olarak; birimin tüm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faaliyetleri ile ilgili, etkenlik ve verimlilik ilkelerine uygun olarak yürütülmesi amacıyla çalışmalar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yapmak. Bölümün her düzeyde eğitim öğretim ve araştırmalarından, bölüme ait her türlü faaliyetin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düzenli ve verimli bir şekilde yürütülmesinden sorumludur. </w:t>
            </w:r>
          </w:p>
        </w:tc>
      </w:tr>
      <w:tr w:rsidR="004432C0" w:rsidRPr="00EC26E8" w14:paraId="4E2705FF" w14:textId="77777777" w:rsidTr="00D26305">
        <w:trPr>
          <w:trHeight w:val="340"/>
          <w:jc w:val="center"/>
        </w:trPr>
        <w:tc>
          <w:tcPr>
            <w:tcW w:w="3984" w:type="dxa"/>
            <w:noWrap/>
            <w:vAlign w:val="center"/>
          </w:tcPr>
          <w:p w14:paraId="442C0AF3" w14:textId="3432174D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Temel Görev ve Sorumluluklar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79057134" w14:textId="7B073CAF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2547 sayılı Akademik Personel kanununun ilgili akademik teşkilat yasasında belirtilen görevleri yapmak, </w:t>
            </w:r>
          </w:p>
          <w:p w14:paraId="1CFE8E76" w14:textId="36A872AA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Bölüm kurullarına başkanlık eder. </w:t>
            </w:r>
          </w:p>
          <w:p w14:paraId="1DE44850" w14:textId="2F572C17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Fakülte Kuruluna üyelik yapmak </w:t>
            </w:r>
          </w:p>
          <w:p w14:paraId="7E6137A9" w14:textId="77777777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Bölümün ihtiyaçlarını Makama yazılı olarak rapor eder. </w:t>
            </w:r>
          </w:p>
          <w:p w14:paraId="5A07D07D" w14:textId="6D0BF274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Makam ile bölüm arasındaki her türlü yazışmanın sağlıklı bir şekilde yapılmasını sağlar. </w:t>
            </w:r>
          </w:p>
          <w:p w14:paraId="27E8828B" w14:textId="77777777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Bölüme bağlı Anabilim dalları arasında eşgüdümü sağlar.</w:t>
            </w:r>
          </w:p>
          <w:p w14:paraId="4C4883F0" w14:textId="2C17CB8C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Bölümün ders dağılımını öğretim elemanları arasında dengeli bir şekilde yapılmasını sağlar. </w:t>
            </w:r>
          </w:p>
          <w:p w14:paraId="63E33852" w14:textId="5FE9A708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Bölümde eğitim-öğretimin düzenli bir şekilde sürdürülmesini sağlar. </w:t>
            </w:r>
          </w:p>
          <w:p w14:paraId="245FDF5A" w14:textId="7188F4E8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Ek ders ve sınav ücret çizelgelerinin zamanında ve doğru bir biçimde hazırlanmasını sağlar. </w:t>
            </w:r>
          </w:p>
          <w:p w14:paraId="1168D096" w14:textId="42EC2BA1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Bölümün eğitim-öğretimle ilgili sorunlarını tespit eder, Makama iletir. </w:t>
            </w:r>
          </w:p>
          <w:p w14:paraId="6E824DBE" w14:textId="5A47F95E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Bölümün değerlendirme ve kalite geliştirme çalışmalarını yürütür, raporları Makama sunar. </w:t>
            </w:r>
          </w:p>
          <w:p w14:paraId="7D2CCDB7" w14:textId="39C0B48A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Dekanlık Kalite Birimi ile eşgüdümlü çalışarak Bölüme bağlı programların akredite edilme çalışmalarını yürütür.  </w:t>
            </w:r>
          </w:p>
          <w:p w14:paraId="46F7013C" w14:textId="79C5F123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Eğitim-öğretimin ve bilimsel araştırmaların verimli ve etkili bir şekilde gerçekleşmesi amacına yönelik olarak Bölümdeki öğretim elemanları arasında bir iletişim ortamının oluşmasına çalışır. </w:t>
            </w:r>
          </w:p>
          <w:p w14:paraId="041DF235" w14:textId="1B6152A1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Bölümün ders dağılımın öğretim elemanları arasında dengeli ve makul bir şekilde yapılmasını sağlar, </w:t>
            </w:r>
          </w:p>
          <w:p w14:paraId="67EE04F0" w14:textId="16828387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Bölümdeki dersliklerin, çalışma odalarının, atölyelerin, laboratuvarların ve ders araç</w:t>
            </w:r>
            <w:r w:rsidR="0001099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gereçlerinin verimli, etkili, düzenli ve temiz olarak kullanılmasını sağlar. </w:t>
            </w:r>
          </w:p>
          <w:p w14:paraId="0B2F9C7F" w14:textId="6511B4B3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Bölümüne bağlı öğretim elemanlarının görev sürelerinin uzatılmasında dikkate alınmak üzere Bölüm görüşünü yazılı olarak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Dekanlık</w:t>
            </w: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Makamına bildirir. </w:t>
            </w:r>
          </w:p>
          <w:p w14:paraId="7D99081A" w14:textId="3A8B22C9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Fakülte Akademik Genel Kurulu için Bölüm ile ilgili gerekli bilgileri sağlar. </w:t>
            </w:r>
          </w:p>
          <w:p w14:paraId="004542DA" w14:textId="25E2D77B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Her dönem başında ders kayıtlarının düzenli bir biçimde yapılmasını sağlar. </w:t>
            </w:r>
          </w:p>
          <w:p w14:paraId="4C54944C" w14:textId="58379873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lastRenderedPageBreak/>
              <w:t>Bölüm öğrencilerinin eğitim-öğretim sorunları ile yakından ilgilenir.</w:t>
            </w:r>
          </w:p>
          <w:p w14:paraId="568137A4" w14:textId="6E9A11F5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Bölümündeki öğrenci-öğretim elemanı ilişkilerinin, eğitim-öğretimin amaçları doğrultusunda, düzenli ve sağlıklı bir şekilde yürütülmesini sağlar. </w:t>
            </w:r>
          </w:p>
          <w:p w14:paraId="5FA2262A" w14:textId="3AAB4F5E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Ders kayıtlarının düzenli bir biçimde yapılabilmesi için danışmanlarla toplantılar yapar. </w:t>
            </w:r>
          </w:p>
          <w:p w14:paraId="6EDB1803" w14:textId="46C43513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Lisans eğitim-öğretim ve sınav yönetmeliği ile yönergelerin ruhuna uygun bir şekilde uygulanmasını sağlar. </w:t>
            </w:r>
          </w:p>
          <w:p w14:paraId="1C35E2C3" w14:textId="05CA1D03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Öğretim elemanlarının derslerini düzenli olarak yapmalarını sağlar. </w:t>
            </w:r>
          </w:p>
          <w:p w14:paraId="0CA12D8A" w14:textId="66350CB8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Eğitim-öğretimin ve bilimsel araştırmaların verimli ve etkili bir şekilde gerçekleşmesi amacına yönelik olarak Bölümdeki öğretim elemanları arasında uygun bir iletişim ortamının oluşmasına çalışır.</w:t>
            </w:r>
          </w:p>
          <w:p w14:paraId="1B932FD4" w14:textId="60564910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7A0BBC62" w14:textId="20491851" w:rsidR="008826D1" w:rsidRDefault="008826D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68ACF45A" w14:textId="18D1056F" w:rsidR="004432C0" w:rsidRPr="00433735" w:rsidRDefault="008826D1" w:rsidP="00433735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Bölüm Başkanı, yukarıda yazılı olan bütün bu görevleri kanunlara ve yönetmeliklere uygun olarak yerine getirirken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Dekana karşı sorumludur.</w:t>
            </w:r>
            <w:r w:rsidR="00CA4460" w:rsidRPr="0043373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4432C0" w:rsidRPr="00EC26E8" w14:paraId="1AACEEE1" w14:textId="77777777" w:rsidTr="00385B2F">
        <w:trPr>
          <w:trHeight w:val="2608"/>
          <w:jc w:val="center"/>
        </w:trPr>
        <w:tc>
          <w:tcPr>
            <w:tcW w:w="3984" w:type="dxa"/>
            <w:noWrap/>
            <w:vAlign w:val="center"/>
          </w:tcPr>
          <w:p w14:paraId="6872DC50" w14:textId="0B964FF7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lastRenderedPageBreak/>
              <w:t>Yetkiler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5507D2CF" w14:textId="77777777" w:rsidR="002C6DD3" w:rsidRDefault="00ED12BE" w:rsidP="00AD73C1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Yukarıda belirtilen görev ve sorumlulukları gerçekleştirme yetkisine sahip olmak. </w:t>
            </w:r>
          </w:p>
          <w:p w14:paraId="70979E27" w14:textId="4D5F1DD2" w:rsidR="00AD73C1" w:rsidRPr="0086163B" w:rsidRDefault="00ED12BE" w:rsidP="00AD73C1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Faaliyetlerin gerçekleştirilmesi için gerekli araç ve gereci kullanabilmek. </w:t>
            </w:r>
          </w:p>
          <w:p w14:paraId="73C767B4" w14:textId="77777777" w:rsidR="00860735" w:rsidRDefault="00860735" w:rsidP="00860735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10BB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Yukarıda belirtilen görev ve sorumluluklar çerçevesinde imza yetkisine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810BB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sahip olmak,</w:t>
            </w:r>
          </w:p>
          <w:p w14:paraId="6A42EA81" w14:textId="77777777" w:rsidR="002C6DD3" w:rsidRDefault="00ED12BE" w:rsidP="002C6DD3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Emrindeki yönetici ve personele iş verme, yönlendirme, yaptıkları işleri kontrol etme, düzeltme, gerektiğinde uyarma, bilgi ve rapor isteme yetkisine sahip olmak. </w:t>
            </w:r>
          </w:p>
          <w:p w14:paraId="197AE4EC" w14:textId="07B1DC5A" w:rsidR="002C6DD3" w:rsidRPr="002C6DD3" w:rsidRDefault="002C6DD3" w:rsidP="002C6DD3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2C6DD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Bölümüne alınacak personelin seçiminde değerlendirmeleri karara bağlama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2C6DD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ve onaylama yetkisine sahip olmak.</w:t>
            </w:r>
          </w:p>
        </w:tc>
      </w:tr>
      <w:tr w:rsidR="004432C0" w:rsidRPr="00EC26E8" w14:paraId="53C1CBEA" w14:textId="77777777" w:rsidTr="00385B2F">
        <w:trPr>
          <w:trHeight w:val="2098"/>
          <w:jc w:val="center"/>
        </w:trPr>
        <w:tc>
          <w:tcPr>
            <w:tcW w:w="3984" w:type="dxa"/>
            <w:noWrap/>
            <w:vAlign w:val="center"/>
          </w:tcPr>
          <w:p w14:paraId="45EDD7F8" w14:textId="130CA55F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 İçin Gerekli Beceri ve Yetenekler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52C53A0" w14:textId="77777777" w:rsidR="00191207" w:rsidRPr="0086163B" w:rsidRDefault="00191207" w:rsidP="00191207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657 Sayılı Devlet Memurları Kanunu’nda ve 2547 Sayılı Yüksek Öğretim Kanunu’nda belirtilen genel niteliklere sahip olmak, </w:t>
            </w:r>
          </w:p>
          <w:p w14:paraId="0090E6D0" w14:textId="1377DF59" w:rsidR="00191207" w:rsidRPr="0086163B" w:rsidRDefault="00191207" w:rsidP="00191207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Görevinin gerektirdiği düzeyde iş deneyimine sahip olmak,</w:t>
            </w:r>
          </w:p>
          <w:p w14:paraId="51F36A31" w14:textId="77777777" w:rsidR="00191207" w:rsidRPr="0086163B" w:rsidRDefault="00191207" w:rsidP="00191207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Yöneticilik niteliklerine sahip olmak; sevk ve idare gereklerini bilmek, </w:t>
            </w:r>
          </w:p>
          <w:p w14:paraId="50832F7E" w14:textId="6CFD25B5" w:rsidR="004432C0" w:rsidRPr="00191207" w:rsidRDefault="00191207" w:rsidP="00AD73C1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Faaliyetlerini en iyi şekilde sürdürebilmesi için gerekli karar verme ve sorun çözme niteliklerine sahip olmak</w:t>
            </w:r>
          </w:p>
        </w:tc>
      </w:tr>
      <w:tr w:rsidR="004432C0" w:rsidRPr="00EC26E8" w14:paraId="6EB4AABB" w14:textId="77777777" w:rsidTr="00385B2F">
        <w:trPr>
          <w:trHeight w:val="567"/>
          <w:jc w:val="center"/>
        </w:trPr>
        <w:tc>
          <w:tcPr>
            <w:tcW w:w="3984" w:type="dxa"/>
            <w:noWrap/>
            <w:vAlign w:val="center"/>
          </w:tcPr>
          <w:p w14:paraId="005BD4C3" w14:textId="7EF67232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Görevin Diğer Görevlerle İlişkisi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5DFDDA83" w14:textId="0F0A44D8" w:rsidR="00191207" w:rsidRPr="00191207" w:rsidRDefault="002C6DD3" w:rsidP="00191207">
            <w:pPr>
              <w:pStyle w:val="ListeParagraf"/>
              <w:numPr>
                <w:ilvl w:val="0"/>
                <w:numId w:val="10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2C6DD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Dekan ve Dekan Yardımcılarına karşı raporlama ilişkisi.</w:t>
            </w:r>
          </w:p>
        </w:tc>
      </w:tr>
      <w:tr w:rsidR="00057E92" w:rsidRPr="00EC26E8" w14:paraId="6F87B0EC" w14:textId="77777777" w:rsidTr="00D26305">
        <w:trPr>
          <w:trHeight w:val="1134"/>
          <w:jc w:val="center"/>
        </w:trPr>
        <w:tc>
          <w:tcPr>
            <w:tcW w:w="3984" w:type="dxa"/>
            <w:noWrap/>
            <w:vAlign w:val="center"/>
          </w:tcPr>
          <w:p w14:paraId="71AA224F" w14:textId="7EC5626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Yasal Dayanaklar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67C9B206" w14:textId="77777777" w:rsidR="00580801" w:rsidRDefault="00580801" w:rsidP="00580801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Yükseköğretim Kanunu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(</w:t>
            </w: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2547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)</w:t>
            </w:r>
          </w:p>
          <w:p w14:paraId="14870E77" w14:textId="77777777" w:rsidR="00580801" w:rsidRDefault="00580801" w:rsidP="00580801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Yükseköğretim Personel Kanunu (2914)</w:t>
            </w:r>
          </w:p>
          <w:p w14:paraId="54B85100" w14:textId="77777777" w:rsidR="00580801" w:rsidRDefault="00580801" w:rsidP="00580801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Devlet Memurları Kanunu (657)</w:t>
            </w:r>
          </w:p>
          <w:p w14:paraId="59716DA1" w14:textId="5EE10404" w:rsidR="000A0C6B" w:rsidRPr="002C6DD3" w:rsidRDefault="00580801" w:rsidP="002C6DD3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Üniversitelerde </w:t>
            </w:r>
            <w:r w:rsidR="00ED12BE"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Akademik Teşkilât Yönetmeliği</w:t>
            </w:r>
          </w:p>
        </w:tc>
      </w:tr>
      <w:tr w:rsidR="00650844" w:rsidRPr="00EC26E8" w14:paraId="6B57DDE7" w14:textId="77777777" w:rsidTr="00860735">
        <w:trPr>
          <w:trHeight w:val="1134"/>
          <w:jc w:val="center"/>
        </w:trPr>
        <w:tc>
          <w:tcPr>
            <w:tcW w:w="3984" w:type="dxa"/>
            <w:vMerge w:val="restart"/>
            <w:noWrap/>
            <w:vAlign w:val="center"/>
          </w:tcPr>
          <w:p w14:paraId="0FD22A0A" w14:textId="2B6FA73A" w:rsidR="00650844" w:rsidRPr="0086163B" w:rsidRDefault="00650844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Onay Bölümü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756629A0" w14:textId="334B3D99" w:rsidR="00650844" w:rsidRPr="00B736AA" w:rsidRDefault="00B736AA" w:rsidP="00B736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36AA">
              <w:rPr>
                <w:rFonts w:ascii="Times New Roman" w:hAnsi="Times New Roman" w:cs="Times New Roman"/>
                <w:sz w:val="21"/>
                <w:szCs w:val="21"/>
              </w:rPr>
              <w:t>Bu dokümanda açıklanan görev tanımınıokudum, yerine getirmeyi kabul ve taahhüt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736AA">
              <w:rPr>
                <w:rFonts w:ascii="Times New Roman" w:hAnsi="Times New Roman" w:cs="Times New Roman"/>
                <w:sz w:val="21"/>
                <w:szCs w:val="21"/>
              </w:rPr>
              <w:t>ederim.</w:t>
            </w:r>
          </w:p>
        </w:tc>
      </w:tr>
      <w:tr w:rsidR="00D26305" w:rsidRPr="00EC26E8" w14:paraId="069B754F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2382DC72" w14:textId="1CD8277D" w:rsidR="00650844" w:rsidRPr="0086163B" w:rsidRDefault="00650844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69141082" w14:textId="688C6DF3" w:rsidR="00650844" w:rsidRPr="0086163B" w:rsidRDefault="00650844" w:rsidP="00AD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Teb</w:t>
            </w:r>
            <w:r w:rsidR="007A1911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ellüğ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 Eden</w:t>
            </w:r>
          </w:p>
        </w:tc>
        <w:tc>
          <w:tcPr>
            <w:tcW w:w="3127" w:type="dxa"/>
            <w:vAlign w:val="center"/>
          </w:tcPr>
          <w:p w14:paraId="6E4FCDEA" w14:textId="365C4C6E" w:rsidR="00650844" w:rsidRPr="0086163B" w:rsidRDefault="00650844" w:rsidP="00AD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Teb</w:t>
            </w:r>
            <w:r w:rsidR="007A1911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liğ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 Eden</w:t>
            </w:r>
          </w:p>
        </w:tc>
      </w:tr>
      <w:tr w:rsidR="00814990" w:rsidRPr="00EC26E8" w14:paraId="1657AB62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2778D481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16D2F30E" w14:textId="5272AAC5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3127" w:type="dxa"/>
            <w:vAlign w:val="center"/>
          </w:tcPr>
          <w:p w14:paraId="617D133B" w14:textId="0145774B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Prof. Dr. Ülkü ÖZBEY</w:t>
            </w:r>
          </w:p>
        </w:tc>
      </w:tr>
      <w:tr w:rsidR="00814990" w:rsidRPr="00EC26E8" w14:paraId="3BD5421E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0FAF99B8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5EA8DA0B" w14:textId="6113B001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…./1</w:t>
            </w:r>
            <w:r w:rsidR="00AF6A4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1</w:t>
            </w: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/202</w:t>
            </w:r>
            <w:r w:rsidR="00AF6A4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127" w:type="dxa"/>
            <w:vAlign w:val="center"/>
          </w:tcPr>
          <w:p w14:paraId="0EC1CCAA" w14:textId="00B0724C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…./1</w:t>
            </w:r>
            <w:r w:rsidR="00AF6A4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1</w:t>
            </w: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/202</w:t>
            </w:r>
          </w:p>
        </w:tc>
      </w:tr>
      <w:tr w:rsidR="00814990" w:rsidRPr="00EC26E8" w14:paraId="5F6D0411" w14:textId="77777777" w:rsidTr="00F303ED">
        <w:trPr>
          <w:trHeight w:val="794"/>
          <w:jc w:val="center"/>
        </w:trPr>
        <w:tc>
          <w:tcPr>
            <w:tcW w:w="3984" w:type="dxa"/>
            <w:vMerge/>
            <w:noWrap/>
            <w:vAlign w:val="center"/>
          </w:tcPr>
          <w:p w14:paraId="1EC5B804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223124B5" w14:textId="5708C306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  <w:tc>
          <w:tcPr>
            <w:tcW w:w="3127" w:type="dxa"/>
            <w:vAlign w:val="center"/>
          </w:tcPr>
          <w:p w14:paraId="5259F085" w14:textId="228F4F70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</w:tr>
      <w:tr w:rsidR="00814990" w:rsidRPr="00EC26E8" w14:paraId="6739D13C" w14:textId="77777777" w:rsidTr="00D26305">
        <w:trPr>
          <w:trHeight w:val="454"/>
          <w:jc w:val="center"/>
        </w:trPr>
        <w:tc>
          <w:tcPr>
            <w:tcW w:w="3984" w:type="dxa"/>
            <w:vMerge w:val="restart"/>
            <w:noWrap/>
            <w:vAlign w:val="center"/>
          </w:tcPr>
          <w:p w14:paraId="56E318BE" w14:textId="21484265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İzinlerde Yerine Vekalet Edecek Personel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61391DD1" w14:textId="62E6D768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</w:tr>
      <w:tr w:rsidR="00814990" w:rsidRPr="00EC26E8" w14:paraId="21084DDA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6596C563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5934" w:type="dxa"/>
            <w:gridSpan w:val="2"/>
            <w:noWrap/>
            <w:vAlign w:val="center"/>
          </w:tcPr>
          <w:p w14:paraId="641F54E2" w14:textId="6BA26110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…/1</w:t>
            </w:r>
            <w:r w:rsidR="00AF6A4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1</w:t>
            </w: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/202</w:t>
            </w:r>
            <w:r w:rsidR="00AF6A4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4</w:t>
            </w:r>
          </w:p>
        </w:tc>
      </w:tr>
      <w:tr w:rsidR="0086029B" w:rsidRPr="00EC26E8" w14:paraId="320C8FC5" w14:textId="77777777" w:rsidTr="00B62CD0">
        <w:trPr>
          <w:trHeight w:val="794"/>
          <w:jc w:val="center"/>
        </w:trPr>
        <w:tc>
          <w:tcPr>
            <w:tcW w:w="3984" w:type="dxa"/>
            <w:vMerge/>
            <w:noWrap/>
            <w:vAlign w:val="center"/>
          </w:tcPr>
          <w:p w14:paraId="569F5F50" w14:textId="77777777" w:rsidR="0086029B" w:rsidRPr="00EC26E8" w:rsidRDefault="0086029B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34" w:type="dxa"/>
            <w:gridSpan w:val="2"/>
            <w:noWrap/>
            <w:vAlign w:val="center"/>
          </w:tcPr>
          <w:p w14:paraId="3B1865F7" w14:textId="5E77711F" w:rsidR="0086029B" w:rsidRPr="00AD73C1" w:rsidRDefault="0086029B" w:rsidP="0086029B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AD73C1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</w:tr>
    </w:tbl>
    <w:p w14:paraId="3A0DAD1F" w14:textId="2FE16C0B" w:rsidR="00EC26E8" w:rsidRDefault="00EC26E8" w:rsidP="00D263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C26E8" w:rsidSect="00AD73C1">
      <w:headerReference w:type="default" r:id="rId8"/>
      <w:footerReference w:type="default" r:id="rId9"/>
      <w:pgSz w:w="11906" w:h="16838" w:code="9"/>
      <w:pgMar w:top="907" w:right="964" w:bottom="907" w:left="96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74697" w14:textId="77777777" w:rsidR="00BD46C5" w:rsidRDefault="00BD46C5" w:rsidP="00B51716">
      <w:pPr>
        <w:spacing w:after="0" w:line="240" w:lineRule="auto"/>
      </w:pPr>
      <w:r>
        <w:separator/>
      </w:r>
    </w:p>
  </w:endnote>
  <w:endnote w:type="continuationSeparator" w:id="0">
    <w:p w14:paraId="7613574A" w14:textId="77777777" w:rsidR="00BD46C5" w:rsidRDefault="00BD46C5" w:rsidP="00B5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09E63" w14:textId="77777777" w:rsidR="00C56C01" w:rsidRPr="00C56C01" w:rsidRDefault="00C56C01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1B1A22" w:themeColor="text2" w:themeShade="80"/>
        <w:sz w:val="20"/>
        <w:szCs w:val="20"/>
      </w:rPr>
    </w:pPr>
    <w:r w:rsidRPr="00C56C01">
      <w:rPr>
        <w:rFonts w:ascii="Times New Roman" w:hAnsi="Times New Roman" w:cs="Times New Roman"/>
        <w:color w:val="7E7B99" w:themeColor="text2" w:themeTint="99"/>
        <w:spacing w:val="60"/>
        <w:sz w:val="20"/>
        <w:szCs w:val="20"/>
      </w:rPr>
      <w:t>Sayfa</w:t>
    </w:r>
    <w:r w:rsidRPr="00C56C01">
      <w:rPr>
        <w:rFonts w:ascii="Times New Roman" w:hAnsi="Times New Roman" w:cs="Times New Roman"/>
        <w:color w:val="7E7B99" w:themeColor="text2" w:themeTint="99"/>
        <w:sz w:val="20"/>
        <w:szCs w:val="20"/>
      </w:rPr>
      <w:t xml:space="preserve"> 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begin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instrText>PAGE   \* MERGEFORMAT</w:instrTex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separate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>1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end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 xml:space="preserve"> | 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begin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instrText>NUMPAGES  \* Arabic  \* MERGEFORMAT</w:instrTex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separate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>1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end"/>
    </w:r>
  </w:p>
  <w:p w14:paraId="47A684F7" w14:textId="0A229C65" w:rsidR="00B51716" w:rsidRPr="00C56C01" w:rsidRDefault="00B51716" w:rsidP="00C56C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D3B35" w14:textId="77777777" w:rsidR="00BD46C5" w:rsidRDefault="00BD46C5" w:rsidP="00B51716">
      <w:pPr>
        <w:spacing w:after="0" w:line="240" w:lineRule="auto"/>
      </w:pPr>
      <w:r>
        <w:separator/>
      </w:r>
    </w:p>
  </w:footnote>
  <w:footnote w:type="continuationSeparator" w:id="0">
    <w:p w14:paraId="522B36F5" w14:textId="77777777" w:rsidR="00BD46C5" w:rsidRDefault="00BD46C5" w:rsidP="00B5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9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0"/>
    </w:tblGrid>
    <w:tr w:rsidR="00BC16DA" w:rsidRPr="00B51716" w14:paraId="1D0D392B" w14:textId="77777777" w:rsidTr="00B377EF">
      <w:trPr>
        <w:trHeight w:val="510"/>
        <w:jc w:val="center"/>
      </w:trPr>
      <w:tc>
        <w:tcPr>
          <w:tcW w:w="9920" w:type="dxa"/>
          <w:noWrap/>
          <w:vAlign w:val="center"/>
        </w:tcPr>
        <w:p w14:paraId="3F32C20A" w14:textId="705966FE" w:rsidR="00BC16DA" w:rsidRPr="0086163B" w:rsidRDefault="00AD73C1" w:rsidP="00BC16DA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86163B">
            <w:rPr>
              <w:rFonts w:ascii="Times New Roman" w:eastAsia="Times New Roman" w:hAnsi="Times New Roman" w:cs="Times New Roman"/>
              <w:color w:val="000000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3B34F7DB" wp14:editId="43BE5E6B">
                <wp:simplePos x="0" y="0"/>
                <wp:positionH relativeFrom="column">
                  <wp:posOffset>-46990</wp:posOffset>
                </wp:positionH>
                <wp:positionV relativeFrom="paragraph">
                  <wp:posOffset>-19050</wp:posOffset>
                </wp:positionV>
                <wp:extent cx="746760" cy="670560"/>
                <wp:effectExtent l="0" t="0" r="0" b="0"/>
                <wp:wrapNone/>
                <wp:docPr id="165064917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670560"/>
                        </a:xfrm>
                        <a:prstGeom prst="rect">
                          <a:avLst/>
                        </a:prstGeom>
                        <a:noFill/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C16DA" w:rsidRPr="0086163B">
            <w:rPr>
              <w:rFonts w:ascii="Times New Roman" w:hAnsi="Times New Roman" w:cs="Times New Roman"/>
              <w:b/>
              <w:bCs/>
            </w:rPr>
            <w:t>MUNZUR ÜNİVERSİTESİ</w:t>
          </w:r>
        </w:p>
        <w:p w14:paraId="6D818661" w14:textId="194AC636" w:rsidR="00BC16DA" w:rsidRPr="0086163B" w:rsidRDefault="00BC16DA" w:rsidP="00BC16DA">
          <w:pPr>
            <w:jc w:val="center"/>
            <w:rPr>
              <w:rFonts w:ascii="Times New Roman" w:eastAsia="Times New Roman" w:hAnsi="Times New Roman" w:cs="Times New Roman"/>
              <w:noProof w:val="0"/>
              <w:color w:val="000000"/>
              <w:lang w:eastAsia="tr-TR"/>
            </w:rPr>
          </w:pPr>
          <w:r w:rsidRPr="0086163B">
            <w:rPr>
              <w:rFonts w:ascii="Times New Roman" w:hAnsi="Times New Roman" w:cs="Times New Roman"/>
              <w:b/>
              <w:bCs/>
            </w:rPr>
            <w:t>Sağlık Bilimleri Fakültesi</w:t>
          </w:r>
        </w:p>
      </w:tc>
    </w:tr>
    <w:tr w:rsidR="00BC16DA" w:rsidRPr="00B51716" w14:paraId="15E2F9B1" w14:textId="77777777" w:rsidTr="00B377EF">
      <w:trPr>
        <w:trHeight w:val="510"/>
        <w:jc w:val="center"/>
      </w:trPr>
      <w:tc>
        <w:tcPr>
          <w:tcW w:w="9920" w:type="dxa"/>
          <w:noWrap/>
          <w:vAlign w:val="center"/>
        </w:tcPr>
        <w:p w14:paraId="5633A237" w14:textId="6851DC6B" w:rsidR="00BC16DA" w:rsidRPr="0086163B" w:rsidRDefault="00CA4460" w:rsidP="00BC16DA">
          <w:pPr>
            <w:jc w:val="center"/>
            <w:rPr>
              <w:rFonts w:ascii="Times New Roman" w:eastAsia="Times New Roman" w:hAnsi="Times New Roman" w:cs="Times New Roman"/>
              <w:noProof w:val="0"/>
              <w:color w:val="000000"/>
              <w:lang w:eastAsia="tr-TR"/>
            </w:rPr>
          </w:pPr>
          <w:r w:rsidRPr="00CA4460">
            <w:rPr>
              <w:rFonts w:ascii="Times New Roman" w:hAnsi="Times New Roman" w:cs="Times New Roman"/>
              <w:b/>
              <w:bCs/>
            </w:rPr>
            <w:t>BÖLÜM BAŞKAN</w:t>
          </w:r>
          <w:r w:rsidR="008826D1">
            <w:rPr>
              <w:rFonts w:ascii="Times New Roman" w:hAnsi="Times New Roman" w:cs="Times New Roman"/>
              <w:b/>
              <w:bCs/>
            </w:rPr>
            <w:t xml:space="preserve">I </w:t>
          </w:r>
          <w:r w:rsidR="00BC16DA" w:rsidRPr="0086163B">
            <w:rPr>
              <w:rFonts w:ascii="Times New Roman" w:hAnsi="Times New Roman" w:cs="Times New Roman"/>
              <w:b/>
              <w:bCs/>
            </w:rPr>
            <w:t>GÖREV TANIMI</w:t>
          </w:r>
        </w:p>
      </w:tc>
    </w:tr>
  </w:tbl>
  <w:p w14:paraId="33DE241D" w14:textId="79D44144" w:rsidR="00333359" w:rsidRDefault="00333359" w:rsidP="00ED12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A1B6C"/>
    <w:multiLevelType w:val="hybridMultilevel"/>
    <w:tmpl w:val="4E324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1B98"/>
    <w:multiLevelType w:val="hybridMultilevel"/>
    <w:tmpl w:val="F294998A"/>
    <w:lvl w:ilvl="0" w:tplc="F112F6C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1E4900A3"/>
    <w:multiLevelType w:val="hybridMultilevel"/>
    <w:tmpl w:val="92FAEA96"/>
    <w:lvl w:ilvl="0" w:tplc="20D27E6E">
      <w:start w:val="1"/>
      <w:numFmt w:val="decimal"/>
      <w:lvlText w:val="%1."/>
      <w:lvlJc w:val="left"/>
      <w:pPr>
        <w:ind w:left="5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1ECC27D7"/>
    <w:multiLevelType w:val="hybridMultilevel"/>
    <w:tmpl w:val="1DDAAD28"/>
    <w:lvl w:ilvl="0" w:tplc="62FCE01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37B55A2C"/>
    <w:multiLevelType w:val="hybridMultilevel"/>
    <w:tmpl w:val="512680BE"/>
    <w:lvl w:ilvl="0" w:tplc="7E1A26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20FD3"/>
    <w:multiLevelType w:val="hybridMultilevel"/>
    <w:tmpl w:val="95602FDC"/>
    <w:lvl w:ilvl="0" w:tplc="501462CA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 w15:restartNumberingAfterBreak="0">
    <w:nsid w:val="65967F47"/>
    <w:multiLevelType w:val="hybridMultilevel"/>
    <w:tmpl w:val="51F825B6"/>
    <w:lvl w:ilvl="0" w:tplc="501462CA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7" w15:restartNumberingAfterBreak="0">
    <w:nsid w:val="6DD26E22"/>
    <w:multiLevelType w:val="hybridMultilevel"/>
    <w:tmpl w:val="3CCA63EA"/>
    <w:lvl w:ilvl="0" w:tplc="FFFFFFFF">
      <w:start w:val="1"/>
      <w:numFmt w:val="decimal"/>
      <w:lvlText w:val="%1."/>
      <w:lvlJc w:val="left"/>
      <w:pPr>
        <w:ind w:left="893" w:hanging="360"/>
      </w:pPr>
    </w:lvl>
    <w:lvl w:ilvl="1" w:tplc="FFFFFFFF" w:tentative="1">
      <w:start w:val="1"/>
      <w:numFmt w:val="lowerLetter"/>
      <w:lvlText w:val="%2."/>
      <w:lvlJc w:val="left"/>
      <w:pPr>
        <w:ind w:left="1613" w:hanging="360"/>
      </w:pPr>
    </w:lvl>
    <w:lvl w:ilvl="2" w:tplc="FFFFFFFF" w:tentative="1">
      <w:start w:val="1"/>
      <w:numFmt w:val="lowerRoman"/>
      <w:lvlText w:val="%3."/>
      <w:lvlJc w:val="right"/>
      <w:pPr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8" w15:restartNumberingAfterBreak="0">
    <w:nsid w:val="70761EA5"/>
    <w:multiLevelType w:val="hybridMultilevel"/>
    <w:tmpl w:val="FFEC8FA2"/>
    <w:lvl w:ilvl="0" w:tplc="E14A4F16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9" w15:restartNumberingAfterBreak="0">
    <w:nsid w:val="78A06BC8"/>
    <w:multiLevelType w:val="hybridMultilevel"/>
    <w:tmpl w:val="EE889D8E"/>
    <w:lvl w:ilvl="0" w:tplc="D6A2B0F6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7BBE0B45"/>
    <w:multiLevelType w:val="hybridMultilevel"/>
    <w:tmpl w:val="C3EA70A2"/>
    <w:lvl w:ilvl="0" w:tplc="7EDAE71E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num w:numId="1" w16cid:durableId="1510371252">
    <w:abstractNumId w:val="0"/>
  </w:num>
  <w:num w:numId="2" w16cid:durableId="429014012">
    <w:abstractNumId w:val="10"/>
  </w:num>
  <w:num w:numId="3" w16cid:durableId="268511707">
    <w:abstractNumId w:val="1"/>
  </w:num>
  <w:num w:numId="4" w16cid:durableId="1519390800">
    <w:abstractNumId w:val="9"/>
  </w:num>
  <w:num w:numId="5" w16cid:durableId="94442594">
    <w:abstractNumId w:val="3"/>
  </w:num>
  <w:num w:numId="6" w16cid:durableId="1180003124">
    <w:abstractNumId w:val="8"/>
  </w:num>
  <w:num w:numId="7" w16cid:durableId="407076703">
    <w:abstractNumId w:val="6"/>
  </w:num>
  <w:num w:numId="8" w16cid:durableId="152263614">
    <w:abstractNumId w:val="5"/>
  </w:num>
  <w:num w:numId="9" w16cid:durableId="1815174444">
    <w:abstractNumId w:val="2"/>
  </w:num>
  <w:num w:numId="10" w16cid:durableId="1782870812">
    <w:abstractNumId w:val="4"/>
  </w:num>
  <w:num w:numId="11" w16cid:durableId="1566793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49"/>
    <w:rsid w:val="0001099F"/>
    <w:rsid w:val="00014859"/>
    <w:rsid w:val="000216FE"/>
    <w:rsid w:val="00057E92"/>
    <w:rsid w:val="00073113"/>
    <w:rsid w:val="00085A00"/>
    <w:rsid w:val="00093E65"/>
    <w:rsid w:val="000A0C6B"/>
    <w:rsid w:val="00154B58"/>
    <w:rsid w:val="00191207"/>
    <w:rsid w:val="00265AF3"/>
    <w:rsid w:val="00274665"/>
    <w:rsid w:val="002840C8"/>
    <w:rsid w:val="00293E34"/>
    <w:rsid w:val="002C6DD3"/>
    <w:rsid w:val="002D0EB8"/>
    <w:rsid w:val="00322BAD"/>
    <w:rsid w:val="00333359"/>
    <w:rsid w:val="003433E4"/>
    <w:rsid w:val="00385B2F"/>
    <w:rsid w:val="003A470A"/>
    <w:rsid w:val="003B025E"/>
    <w:rsid w:val="00426485"/>
    <w:rsid w:val="00433735"/>
    <w:rsid w:val="004432C0"/>
    <w:rsid w:val="0046444C"/>
    <w:rsid w:val="00476240"/>
    <w:rsid w:val="004D242F"/>
    <w:rsid w:val="005414A4"/>
    <w:rsid w:val="00567A49"/>
    <w:rsid w:val="00580801"/>
    <w:rsid w:val="005941A1"/>
    <w:rsid w:val="005A24C1"/>
    <w:rsid w:val="005B0AF9"/>
    <w:rsid w:val="00614DE1"/>
    <w:rsid w:val="00620F00"/>
    <w:rsid w:val="00624A36"/>
    <w:rsid w:val="00633B1B"/>
    <w:rsid w:val="00650844"/>
    <w:rsid w:val="006535A2"/>
    <w:rsid w:val="00654AFD"/>
    <w:rsid w:val="00655A83"/>
    <w:rsid w:val="00676ECE"/>
    <w:rsid w:val="00677278"/>
    <w:rsid w:val="00724AA4"/>
    <w:rsid w:val="00744782"/>
    <w:rsid w:val="00794EA9"/>
    <w:rsid w:val="007A1911"/>
    <w:rsid w:val="007A7C37"/>
    <w:rsid w:val="007D1704"/>
    <w:rsid w:val="00807F15"/>
    <w:rsid w:val="00814990"/>
    <w:rsid w:val="0086029B"/>
    <w:rsid w:val="00860735"/>
    <w:rsid w:val="0086163B"/>
    <w:rsid w:val="00872B9B"/>
    <w:rsid w:val="008826D1"/>
    <w:rsid w:val="008A1D88"/>
    <w:rsid w:val="008C7BF0"/>
    <w:rsid w:val="009D28D5"/>
    <w:rsid w:val="00A04F99"/>
    <w:rsid w:val="00AB001A"/>
    <w:rsid w:val="00AC308A"/>
    <w:rsid w:val="00AD73C1"/>
    <w:rsid w:val="00AF6A45"/>
    <w:rsid w:val="00B04CF3"/>
    <w:rsid w:val="00B377EF"/>
    <w:rsid w:val="00B51716"/>
    <w:rsid w:val="00B736AA"/>
    <w:rsid w:val="00BC16DA"/>
    <w:rsid w:val="00BD46C5"/>
    <w:rsid w:val="00C16B06"/>
    <w:rsid w:val="00C56C01"/>
    <w:rsid w:val="00CA0FA7"/>
    <w:rsid w:val="00CA4460"/>
    <w:rsid w:val="00CB3B66"/>
    <w:rsid w:val="00CC332F"/>
    <w:rsid w:val="00D13A0A"/>
    <w:rsid w:val="00D15675"/>
    <w:rsid w:val="00D26305"/>
    <w:rsid w:val="00D3299C"/>
    <w:rsid w:val="00D751FB"/>
    <w:rsid w:val="00DA1AE2"/>
    <w:rsid w:val="00DA4F46"/>
    <w:rsid w:val="00DE5BD4"/>
    <w:rsid w:val="00E90DE6"/>
    <w:rsid w:val="00E9400B"/>
    <w:rsid w:val="00EC26E8"/>
    <w:rsid w:val="00EC7423"/>
    <w:rsid w:val="00ED12BE"/>
    <w:rsid w:val="00EE31F5"/>
    <w:rsid w:val="00F303ED"/>
    <w:rsid w:val="00F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CED1C"/>
  <w15:chartTrackingRefBased/>
  <w15:docId w15:val="{389BEBC5-4A47-4641-86BB-766232D9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01A"/>
    <w:pPr>
      <w:jc w:val="left"/>
    </w:pPr>
    <w:rPr>
      <w:rFonts w:asciiTheme="minorHAnsi" w:hAnsiTheme="minorHAnsi"/>
      <w:noProof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B0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00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001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AB001A"/>
    <w:rPr>
      <w:rFonts w:asciiTheme="majorHAnsi" w:eastAsiaTheme="majorEastAsia" w:hAnsiTheme="majorHAnsi" w:cstheme="majorBidi"/>
      <w:noProof/>
      <w:color w:val="276E8B" w:themeColor="accent1" w:themeShade="BF"/>
      <w:sz w:val="32"/>
      <w:szCs w:val="3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001A"/>
    <w:rPr>
      <w:rFonts w:asciiTheme="majorHAnsi" w:eastAsiaTheme="majorEastAsia" w:hAnsiTheme="majorHAnsi" w:cstheme="majorBidi"/>
      <w:i/>
      <w:iCs/>
      <w:noProof/>
      <w:color w:val="1A495C" w:themeColor="accent1" w:themeShade="7F"/>
      <w:sz w:val="22"/>
    </w:rPr>
  </w:style>
  <w:style w:type="character" w:styleId="Gl">
    <w:name w:val="Strong"/>
    <w:basedOn w:val="VarsaylanParagrafYazTipi"/>
    <w:uiPriority w:val="22"/>
    <w:qFormat/>
    <w:rsid w:val="00AB001A"/>
    <w:rPr>
      <w:b/>
      <w:bCs/>
    </w:rPr>
  </w:style>
  <w:style w:type="character" w:styleId="Vurgu">
    <w:name w:val="Emphasis"/>
    <w:basedOn w:val="VarsaylanParagrafYazTipi"/>
    <w:uiPriority w:val="20"/>
    <w:qFormat/>
    <w:rsid w:val="00AB001A"/>
    <w:rPr>
      <w:i/>
      <w:iCs/>
    </w:rPr>
  </w:style>
  <w:style w:type="paragraph" w:styleId="ListeParagraf">
    <w:name w:val="List Paragraph"/>
    <w:basedOn w:val="Normal"/>
    <w:uiPriority w:val="34"/>
    <w:qFormat/>
    <w:rsid w:val="00AB001A"/>
    <w:pPr>
      <w:ind w:left="720"/>
      <w:contextualSpacing/>
    </w:pPr>
  </w:style>
  <w:style w:type="character" w:styleId="HafifBavuru">
    <w:name w:val="Subtle Reference"/>
    <w:basedOn w:val="VarsaylanParagrafYazTipi"/>
    <w:uiPriority w:val="31"/>
    <w:qFormat/>
    <w:rsid w:val="00AB001A"/>
    <w:rPr>
      <w:smallCaps/>
      <w:color w:val="5A5A5A" w:themeColor="text1" w:themeTint="A5"/>
    </w:rPr>
  </w:style>
  <w:style w:type="paragraph" w:styleId="stBilgi">
    <w:name w:val="header"/>
    <w:basedOn w:val="Normal"/>
    <w:link w:val="stBilgiChar"/>
    <w:uiPriority w:val="99"/>
    <w:unhideWhenUsed/>
    <w:rsid w:val="00B5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1716"/>
    <w:rPr>
      <w:rFonts w:asciiTheme="minorHAnsi" w:hAnsiTheme="minorHAnsi"/>
      <w:noProof/>
      <w:sz w:val="22"/>
    </w:rPr>
  </w:style>
  <w:style w:type="paragraph" w:styleId="AltBilgi">
    <w:name w:val="footer"/>
    <w:basedOn w:val="Normal"/>
    <w:link w:val="AltBilgiChar"/>
    <w:uiPriority w:val="99"/>
    <w:unhideWhenUsed/>
    <w:rsid w:val="00B5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1716"/>
    <w:rPr>
      <w:rFonts w:asciiTheme="minorHAnsi" w:hAnsiTheme="minorHAnsi"/>
      <w:noProof/>
      <w:sz w:val="22"/>
    </w:rPr>
  </w:style>
  <w:style w:type="table" w:styleId="KlavuzuTablo4-Vurgu2">
    <w:name w:val="Grid Table 4 Accent 2"/>
    <w:basedOn w:val="NormalTablo"/>
    <w:uiPriority w:val="49"/>
    <w:rsid w:val="00B51716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oKlavuzu">
    <w:name w:val="Table Grid"/>
    <w:basedOn w:val="NormalTablo"/>
    <w:uiPriority w:val="39"/>
    <w:rsid w:val="00C1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Mavi Yeşil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90D0-77E0-4710-BA87-1E5B93AA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SARIDEMİR</dc:creator>
  <cp:keywords/>
  <dc:description/>
  <cp:lastModifiedBy>Nilgün ALTIN</cp:lastModifiedBy>
  <cp:revision>22</cp:revision>
  <cp:lastPrinted>2023-12-13T20:38:00Z</cp:lastPrinted>
  <dcterms:created xsi:type="dcterms:W3CDTF">2023-12-13T20:34:00Z</dcterms:created>
  <dcterms:modified xsi:type="dcterms:W3CDTF">2024-11-06T10:16:00Z</dcterms:modified>
</cp:coreProperties>
</file>