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C804A6" w:rsidRPr="00C804A6" w:rsidTr="00C804A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804A6" w:rsidRPr="00C804A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804A6" w:rsidRPr="00C804A6" w:rsidRDefault="00C804A6" w:rsidP="00C804A6">
                  <w:pPr>
                    <w:spacing w:after="0" w:line="240" w:lineRule="atLeast"/>
                    <w:rPr>
                      <w:rFonts w:ascii="Times New Roman" w:eastAsia="Times New Roman" w:hAnsi="Times New Roman" w:cs="Times New Roman"/>
                      <w:sz w:val="24"/>
                      <w:szCs w:val="24"/>
                      <w:lang w:eastAsia="tr-TR"/>
                    </w:rPr>
                  </w:pPr>
                  <w:r w:rsidRPr="00C804A6">
                    <w:rPr>
                      <w:rFonts w:ascii="Arial" w:eastAsia="Times New Roman" w:hAnsi="Arial" w:cs="Arial"/>
                      <w:sz w:val="16"/>
                      <w:szCs w:val="16"/>
                      <w:lang w:eastAsia="tr-TR"/>
                    </w:rPr>
                    <w:t>25 Ağustos 2009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804A6" w:rsidRPr="00C804A6" w:rsidRDefault="00C804A6" w:rsidP="00C804A6">
                  <w:pPr>
                    <w:spacing w:after="0" w:line="240" w:lineRule="atLeast"/>
                    <w:jc w:val="center"/>
                    <w:rPr>
                      <w:rFonts w:ascii="Times New Roman" w:eastAsia="Times New Roman" w:hAnsi="Times New Roman" w:cs="Times New Roman"/>
                      <w:sz w:val="24"/>
                      <w:szCs w:val="24"/>
                      <w:lang w:eastAsia="tr-TR"/>
                    </w:rPr>
                  </w:pPr>
                  <w:r w:rsidRPr="00C804A6">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804A6" w:rsidRPr="00C804A6" w:rsidRDefault="00C804A6" w:rsidP="00C804A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804A6">
                    <w:rPr>
                      <w:rFonts w:ascii="Arial" w:eastAsia="Times New Roman" w:hAnsi="Arial" w:cs="Arial"/>
                      <w:sz w:val="16"/>
                      <w:szCs w:val="16"/>
                      <w:lang w:eastAsia="tr-TR"/>
                    </w:rPr>
                    <w:t>Sayı : 27330</w:t>
                  </w:r>
                  <w:proofErr w:type="gramEnd"/>
                </w:p>
              </w:tc>
            </w:tr>
            <w:tr w:rsidR="00C804A6" w:rsidRPr="00C804A6">
              <w:trPr>
                <w:trHeight w:val="480"/>
                <w:jc w:val="center"/>
              </w:trPr>
              <w:tc>
                <w:tcPr>
                  <w:tcW w:w="8789" w:type="dxa"/>
                  <w:gridSpan w:val="3"/>
                  <w:tcMar>
                    <w:top w:w="0" w:type="dxa"/>
                    <w:left w:w="108" w:type="dxa"/>
                    <w:bottom w:w="0" w:type="dxa"/>
                    <w:right w:w="108" w:type="dxa"/>
                  </w:tcMar>
                  <w:vAlign w:val="center"/>
                  <w:hideMark/>
                </w:tcPr>
                <w:p w:rsidR="00C804A6" w:rsidRPr="00C804A6" w:rsidRDefault="00C804A6" w:rsidP="00C804A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804A6">
                    <w:rPr>
                      <w:rFonts w:ascii="Arial" w:eastAsia="Times New Roman" w:hAnsi="Arial" w:cs="Arial"/>
                      <w:b/>
                      <w:bCs/>
                      <w:color w:val="000080"/>
                      <w:sz w:val="18"/>
                      <w:szCs w:val="18"/>
                      <w:lang w:eastAsia="tr-TR"/>
                    </w:rPr>
                    <w:t>YÖNETMELİK</w:t>
                  </w:r>
                </w:p>
              </w:tc>
            </w:tr>
          </w:tbl>
          <w:p w:rsidR="00C804A6" w:rsidRPr="00C804A6" w:rsidRDefault="00C804A6" w:rsidP="00C804A6">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Maliye Bakanlığından:</w:t>
            </w:r>
          </w:p>
          <w:p w:rsidR="00C804A6" w:rsidRPr="00C804A6" w:rsidRDefault="00C804A6" w:rsidP="00C804A6">
            <w:pPr>
              <w:spacing w:before="40"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AVRUPA BİRLİĞİ VE ULUSLARARASI KURULUŞLARIN KAYNAKLARINDAN KAMU İDARELERİNE</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PROJE KARŞILIĞI AKTARILAN HİBE TUTARLARININ HARCANMASI VE</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MUHASEBELEŞTİRİLMESİNE İLİŞKİN YÖNETMELİKTE</w:t>
            </w:r>
          </w:p>
          <w:p w:rsidR="00C804A6" w:rsidRPr="00C804A6" w:rsidRDefault="00C804A6" w:rsidP="00C804A6">
            <w:pPr>
              <w:spacing w:before="100" w:beforeAutospacing="1" w:after="100"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DEĞİŞİKLİK YAPILMASINA DAİR YÖNETMELİK</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1 – </w:t>
            </w:r>
            <w:proofErr w:type="gramStart"/>
            <w:r w:rsidRPr="00C804A6">
              <w:rPr>
                <w:rFonts w:ascii="Times New Roman" w:eastAsia="Times New Roman" w:hAnsi="Times New Roman" w:cs="Times New Roman"/>
                <w:sz w:val="18"/>
                <w:szCs w:val="18"/>
                <w:lang w:eastAsia="tr-TR"/>
              </w:rPr>
              <w:t>27/11/2007</w:t>
            </w:r>
            <w:proofErr w:type="gramEnd"/>
            <w:r w:rsidRPr="00C804A6">
              <w:rPr>
                <w:rFonts w:ascii="Times New Roman" w:eastAsia="Times New Roman" w:hAnsi="Times New Roman" w:cs="Times New Roman"/>
                <w:sz w:val="18"/>
                <w:szCs w:val="18"/>
                <w:lang w:eastAsia="tr-TR"/>
              </w:rPr>
              <w:t xml:space="preserve"> tarihli ve 26713 sayılı Resmî </w:t>
            </w:r>
            <w:proofErr w:type="spellStart"/>
            <w:r w:rsidRPr="00C804A6">
              <w:rPr>
                <w:rFonts w:ascii="Times New Roman" w:eastAsia="Times New Roman" w:hAnsi="Times New Roman" w:cs="Times New Roman"/>
                <w:sz w:val="18"/>
                <w:szCs w:val="18"/>
                <w:lang w:eastAsia="tr-TR"/>
              </w:rPr>
              <w:t>Gazete’de</w:t>
            </w:r>
            <w:proofErr w:type="spellEnd"/>
            <w:r w:rsidRPr="00C804A6">
              <w:rPr>
                <w:rFonts w:ascii="Times New Roman" w:eastAsia="Times New Roman" w:hAnsi="Times New Roman" w:cs="Times New Roman"/>
                <w:sz w:val="18"/>
                <w:szCs w:val="18"/>
                <w:lang w:eastAsia="tr-TR"/>
              </w:rPr>
              <w:t xml:space="preserve"> yayımlanan Avrupa Birliği ve Uluslararası Kuruluşların Kaynaklarından Kamu İdarelerine Proje Karşılığı Aktarılan Hibe Tutarlarının Harcanması ve Muhasebeleştirilmesine İlişkin Yönetmeliğin 4 üncü maddesinin birinci fıkrasının (e) bendinde yer alan “görevliyi” ibaresi “memuru, diğer kamu görevlisini veya iş sözleşmesine göre çalıştırılan görevli veya görevlileri” şeklinde değiştirilmiş ve aynı fıkraya aşağıdaki bent eklenmiştir.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“f) Harcama birimi: Kamu idaresinin projeye ilişkin işlemlerinin yürütüldüğü birimi” </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2 –</w:t>
            </w:r>
            <w:r w:rsidRPr="00C804A6">
              <w:rPr>
                <w:rFonts w:ascii="Times New Roman" w:eastAsia="Times New Roman" w:hAnsi="Times New Roman" w:cs="Times New Roman"/>
                <w:sz w:val="18"/>
                <w:szCs w:val="18"/>
                <w:lang w:eastAsia="tr-TR"/>
              </w:rPr>
              <w:t> Aynı Yönetmeliğin 5 inci maddesinin birinci fıkrası aşağıdaki şekilde değiştirilmiş ve maddeye aşağıdaki  üçüncü fıkra eklenmiştir.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“(1) Proje hesabını tutan muhasebe birimi tarafından her proje için banka nezdinde özel hesap açtırılır. Henüz desteklenmesi kesin olmayan projelere ilişkin olarak, hibeyi sağlayan kuruluş tarafından banka hesap numarasının bildirilmesi istenildiği takdirde muhasebe birimince hibe sağlanmadan önce de banka nezdinde özel hesap açtırılabilir. Projeye yönelik her türlü harcama, proje yürütücüsünün vereceği talimat üzerine proje özel hesaplarını tutan muhasebe birimi tarafından proje kapsamında açılan banka hesabından yapılır.”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(3) Proje yürütücüsü, sınırları ve üst limitleri açıkça belirtilmek suretiyle harcama yetkisinin bir kısmını ilgili kurumun ihtisas sahibi birimlerinin yetkililerine, kurumun üst yöneticisinin onayıyla devredebilir. Harcama yetkisinin devredilmiş olması harcama yetkilisinin idari sorumluluğunu ortadan kaldırmaz.”</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3 –</w:t>
            </w:r>
            <w:r w:rsidRPr="00C804A6">
              <w:rPr>
                <w:rFonts w:ascii="Times New Roman" w:eastAsia="Times New Roman" w:hAnsi="Times New Roman" w:cs="Times New Roman"/>
                <w:sz w:val="18"/>
                <w:szCs w:val="18"/>
                <w:lang w:eastAsia="tr-TR"/>
              </w:rPr>
              <w:t> Aynı Yönetmeliğin 6 </w:t>
            </w:r>
            <w:proofErr w:type="spellStart"/>
            <w:r w:rsidRPr="00C804A6">
              <w:rPr>
                <w:rFonts w:ascii="Times New Roman" w:eastAsia="Times New Roman" w:hAnsi="Times New Roman" w:cs="Times New Roman"/>
                <w:sz w:val="18"/>
                <w:szCs w:val="18"/>
                <w:lang w:eastAsia="tr-TR"/>
              </w:rPr>
              <w:t>ncı</w:t>
            </w:r>
            <w:proofErr w:type="spellEnd"/>
            <w:r w:rsidRPr="00C804A6">
              <w:rPr>
                <w:rFonts w:ascii="Times New Roman" w:eastAsia="Times New Roman" w:hAnsi="Times New Roman" w:cs="Times New Roman"/>
                <w:sz w:val="18"/>
                <w:szCs w:val="18"/>
                <w:lang w:eastAsia="tr-TR"/>
              </w:rPr>
              <w:t> maddesinin  birinci fıkrası aşağıdaki şekilde değiştirilmiştir.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“(1) Özel hesapta bulunan tutarlar; proje sözleşmesine uygun olarak, konaklama, seyahat ve iaşe harcamaları, tüketim malı ve malzemesi, demirbaş, makine–teçhizat ve hizmet alımları ile proje kapsamındaki diğer giderler için kullanılır. Proje kapsamında yapılacak seyahatlere ilişkin gündelikler varsa proje sözleşmesinde belirtilen hükümlere göre ödenir. Proje sözleşmesinde herhangi bir hüküm bulunmaması halinde, yurtiçi seyahatler için </w:t>
            </w:r>
            <w:proofErr w:type="gramStart"/>
            <w:r w:rsidRPr="00C804A6">
              <w:rPr>
                <w:rFonts w:ascii="Times New Roman" w:eastAsia="Times New Roman" w:hAnsi="Times New Roman" w:cs="Times New Roman"/>
                <w:sz w:val="18"/>
                <w:szCs w:val="18"/>
                <w:lang w:eastAsia="tr-TR"/>
              </w:rPr>
              <w:t>10/2/1954</w:t>
            </w:r>
            <w:proofErr w:type="gramEnd"/>
            <w:r w:rsidRPr="00C804A6">
              <w:rPr>
                <w:rFonts w:ascii="Times New Roman" w:eastAsia="Times New Roman" w:hAnsi="Times New Roman" w:cs="Times New Roman"/>
                <w:sz w:val="18"/>
                <w:szCs w:val="18"/>
                <w:lang w:eastAsia="tr-TR"/>
              </w:rPr>
              <w:t> tarih ve 6245 sayılı Harcırah Kanununun 33 üncü maddesinin (a) fıkrasına göre müstahak olunan gündeliğin iki katı ödenir. Yurt dışı seyahatler için ise Harcırah Kanunu hükümleri uygulanır. Konaklama ücretleri belgelendirilmek şartıyla Harcırah Kanununun 33 üncü maddesinin (a) fıkrasına göre müstahak olunan tutarın dört katı, belge tutarını geçmemek şartıyla ayrıca ödenir.”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4 –</w:t>
            </w:r>
            <w:r w:rsidRPr="00C804A6">
              <w:rPr>
                <w:rFonts w:ascii="Times New Roman" w:eastAsia="Times New Roman" w:hAnsi="Times New Roman" w:cs="Times New Roman"/>
                <w:sz w:val="18"/>
                <w:szCs w:val="18"/>
                <w:lang w:eastAsia="tr-TR"/>
              </w:rPr>
              <w:t> Aynı Yönetmeliğin 7 </w:t>
            </w:r>
            <w:proofErr w:type="spellStart"/>
            <w:r w:rsidRPr="00C804A6">
              <w:rPr>
                <w:rFonts w:ascii="Times New Roman" w:eastAsia="Times New Roman" w:hAnsi="Times New Roman" w:cs="Times New Roman"/>
                <w:sz w:val="18"/>
                <w:szCs w:val="18"/>
                <w:lang w:eastAsia="tr-TR"/>
              </w:rPr>
              <w:t>nci</w:t>
            </w:r>
            <w:proofErr w:type="spellEnd"/>
            <w:r w:rsidRPr="00C804A6">
              <w:rPr>
                <w:rFonts w:ascii="Times New Roman" w:eastAsia="Times New Roman" w:hAnsi="Times New Roman" w:cs="Times New Roman"/>
                <w:sz w:val="18"/>
                <w:szCs w:val="18"/>
                <w:lang w:eastAsia="tr-TR"/>
              </w:rPr>
              <w:t> maddesinin ikinci fıkrası ise aşağıdaki şekilde değiştirilmiştir.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“(2) Muhasebe İşlem Fişi iki nüsha olarak düzenlenir, ilgilisine ödeme yapılmak üzere muhasebe birimine gönderilerek muhasebe yetkilisince imzalanır. Muhasebe İşlem Fişinin muhasebe biriminde kalacak nüshasına kanıtlayıcı belgelerin onaylı örnekleri, harcama biriminde kalacak diğer nüshasına ise asılları bağlanır.”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5 –</w:t>
            </w:r>
            <w:r w:rsidRPr="00C804A6">
              <w:rPr>
                <w:rFonts w:ascii="Times New Roman" w:eastAsia="Times New Roman" w:hAnsi="Times New Roman" w:cs="Times New Roman"/>
                <w:sz w:val="18"/>
                <w:szCs w:val="18"/>
                <w:lang w:eastAsia="tr-TR"/>
              </w:rPr>
              <w:t xml:space="preserve"> Aynı Yönetmeliğin 8 inci maddesinin üçüncü fıkrasının (ç) bendinde yer alan “Türkiye Cumhuriyet Merkez Bankası döviz satış kuru” ibaresi “proje hesabının bulunduğu bankanın döviz alış kuru” olarak değiştirilmiş, aynı </w:t>
            </w:r>
            <w:r w:rsidRPr="00C804A6">
              <w:rPr>
                <w:rFonts w:ascii="Times New Roman" w:eastAsia="Times New Roman" w:hAnsi="Times New Roman" w:cs="Times New Roman"/>
                <w:sz w:val="18"/>
                <w:szCs w:val="18"/>
                <w:lang w:eastAsia="tr-TR"/>
              </w:rPr>
              <w:lastRenderedPageBreak/>
              <w:t>maddeye aşağıdaki bentler eklenmiştir.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“e) Projelerde istihdam edilen personele ödenen ücretlerden kesilerek ilgili sosyal güvenlik kurumuna ve bağlı bulunulan vergi dairesine ödenmesi gereken tutarlar, öncelikle 104-Proje Özel Hesabından muhasebe biriminin 102-Banka Hesabına aktarılarak bu hesaptan ödemeler gerçekleştirilir. Özel hesaptan aktarılan tutarlar, aktarma yapıldığı günkü proje hesabının bulunduğu bankanın döviz alış kuru üzerinden 108-Diğer Hazır Değerler Hesabına borç, 106-Döviz Gönderme Emirleri Hesabına alacak kaydedilir. Bankadan alınan hesap özet cetvelinden aktarmanın yapıldığının anlaşılması üzerine 106-Döviz Gönderme Emirleri Hesabına borç, 104-Proje Özel Hesabına alacak kaydedilir. Muhasebe biriminin banka hesabına aktarılan tutar 102-Banka Hesabına borç, 108-Diğer Hazır Değerler Hesabına alacak kaydedilir.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f) Proje kapsamında alınan tüketim malzemeleri 630-Giderler Hesabına borç, 106-Döviz Gönderme Emirleri Hesabına alacak kaydedilir.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g) Tamamlanmış projelerden iade edilmesi gereken tutarlar, 630-Giderler Hesabına borç, 106-Döviz Gönderme Emirleri Hesabına alacak kaydedilmek suretiyle ilgili kuruluşa gönderilir. İade edilmeyerek ilgili kamu idaresi bütçesine gelir kaydedilecek tutarlar ile emanet hesaplara alınacak tutarlar; 630-Giderler Hesabına borç, 106-Döviz Gönderme Emirleri Hesabına alacak kaydedilmek suretiyle ilgili kurumun hesabına aktarılır.”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6 –</w:t>
            </w:r>
            <w:r w:rsidRPr="00C804A6">
              <w:rPr>
                <w:rFonts w:ascii="Times New Roman" w:eastAsia="Times New Roman" w:hAnsi="Times New Roman" w:cs="Times New Roman"/>
                <w:sz w:val="18"/>
                <w:szCs w:val="18"/>
                <w:lang w:eastAsia="tr-TR"/>
              </w:rPr>
              <w:t> Aynı Yönetmeliğin 9 uncu maddesine aşağıdaki fıkra eklenmiştir.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“(3) Proje kapsamında alınan duran varlıklar için </w:t>
            </w:r>
            <w:proofErr w:type="gramStart"/>
            <w:r w:rsidRPr="00C804A6">
              <w:rPr>
                <w:rFonts w:ascii="Times New Roman" w:eastAsia="Times New Roman" w:hAnsi="Times New Roman" w:cs="Times New Roman"/>
                <w:sz w:val="18"/>
                <w:szCs w:val="18"/>
                <w:lang w:eastAsia="tr-TR"/>
              </w:rPr>
              <w:t>amortisman</w:t>
            </w:r>
            <w:proofErr w:type="gramEnd"/>
            <w:r w:rsidRPr="00C804A6">
              <w:rPr>
                <w:rFonts w:ascii="Times New Roman" w:eastAsia="Times New Roman" w:hAnsi="Times New Roman" w:cs="Times New Roman"/>
                <w:sz w:val="18"/>
                <w:szCs w:val="18"/>
                <w:lang w:eastAsia="tr-TR"/>
              </w:rPr>
              <w:t> ve tükenme payı ayrılmasında normal amortisman yöntemi uygulanır. Bu yönteme göre her bir duran varlık için </w:t>
            </w:r>
            <w:proofErr w:type="gramStart"/>
            <w:r w:rsidRPr="00C804A6">
              <w:rPr>
                <w:rFonts w:ascii="Times New Roman" w:eastAsia="Times New Roman" w:hAnsi="Times New Roman" w:cs="Times New Roman"/>
                <w:sz w:val="18"/>
                <w:szCs w:val="18"/>
                <w:lang w:eastAsia="tr-TR"/>
              </w:rPr>
              <w:t>amortisman</w:t>
            </w:r>
            <w:proofErr w:type="gramEnd"/>
            <w:r w:rsidRPr="00C804A6">
              <w:rPr>
                <w:rFonts w:ascii="Times New Roman" w:eastAsia="Times New Roman" w:hAnsi="Times New Roman" w:cs="Times New Roman"/>
                <w:sz w:val="18"/>
                <w:szCs w:val="18"/>
                <w:lang w:eastAsia="tr-TR"/>
              </w:rPr>
              <w:t> ve tükenme payı, projenin süresi ile sınırlı olarak eşit oranda uygulanır.”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7 –</w:t>
            </w:r>
            <w:r w:rsidRPr="00C804A6">
              <w:rPr>
                <w:rFonts w:ascii="Times New Roman" w:eastAsia="Times New Roman" w:hAnsi="Times New Roman" w:cs="Times New Roman"/>
                <w:sz w:val="18"/>
                <w:szCs w:val="18"/>
                <w:lang w:eastAsia="tr-TR"/>
              </w:rPr>
              <w:t> Aynı Yönetmeliğin 10 uncu maddesi aşağıdaki şekilde değiştirilmiştir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10 –</w:t>
            </w:r>
            <w:r w:rsidRPr="00C804A6">
              <w:rPr>
                <w:rFonts w:ascii="Times New Roman" w:eastAsia="Times New Roman" w:hAnsi="Times New Roman" w:cs="Times New Roman"/>
                <w:sz w:val="18"/>
                <w:szCs w:val="18"/>
                <w:lang w:eastAsia="tr-TR"/>
              </w:rPr>
              <w:t> (1) Proje yürütücüsü tarafından projenin tamamlandığının muhasebe birimine bildirilmesi üzerine, özel hesapta kalan tutarlardan proje sözleşmesi gereğince iade edilmesi gerekenler iade edildikten sonra, kalan tutarlar ilgili muhasebe birimince bütçeye gelir kaydedilir. Ancak; bu kapsamda hazırlanan veya hazırlanacak yeni projeler varsa, üst yöneticinin onayıyla, bu projelerin hazırlık aşamasında yapılması gerekli giderler ile onaylanmış ancak hibe ödemesi gecikmiş projelerin hibe ödemesi yapılıncaya kadar gerçekleşen giderleri karşılamak üzere, artan tutarlar bütçeye gelir yazılmayarak, 333-Emanetler Hesabının altında açılacak bir yardımcı hesapta tutulabilir.”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“(2) Onaylanmış ancak hibe ödemesi gecikmiş olan projeler için kullanılan tutarlar, hibe ödemesi yapıldığında en geç 10 gün içerisinde emanetler hesabına iade edilir.”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8 –</w:t>
            </w:r>
            <w:r w:rsidRPr="00C804A6">
              <w:rPr>
                <w:rFonts w:ascii="Times New Roman" w:eastAsia="Times New Roman" w:hAnsi="Times New Roman" w:cs="Times New Roman"/>
                <w:sz w:val="18"/>
                <w:szCs w:val="18"/>
                <w:lang w:eastAsia="tr-TR"/>
              </w:rPr>
              <w:t> Aynı Yönetmeliğin 11 inci maddesinin birinci fıkrası aşağıdaki şekilde değiştirilmiştir.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“(1) Projeye ilişkin muhasebe kayıtlarında, ödemelerde ödemenin yapıldığı, avansların mahsubunda avans ödemesinin yapıldığı, diğer işlemlerde ise işlemin yapıldığı tarihteki özel hesabın bulunduğu bankanın döviz alış kuru esas alınır. Özel hesaba aktarılan dövizler ve bu dövizlerin değerlemesine ilişkin işlemlerde ise Türkiye Cumhuriyet Merkez Bankası döviz satış kuru esas alınır.”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9 –</w:t>
            </w:r>
            <w:r w:rsidRPr="00C804A6">
              <w:rPr>
                <w:rFonts w:ascii="Times New Roman" w:eastAsia="Times New Roman" w:hAnsi="Times New Roman" w:cs="Times New Roman"/>
                <w:sz w:val="18"/>
                <w:szCs w:val="18"/>
                <w:lang w:eastAsia="tr-TR"/>
              </w:rPr>
              <w:t> Aynı Yönetmeliğin 12 </w:t>
            </w:r>
            <w:proofErr w:type="spellStart"/>
            <w:r w:rsidRPr="00C804A6">
              <w:rPr>
                <w:rFonts w:ascii="Times New Roman" w:eastAsia="Times New Roman" w:hAnsi="Times New Roman" w:cs="Times New Roman"/>
                <w:sz w:val="18"/>
                <w:szCs w:val="18"/>
                <w:lang w:eastAsia="tr-TR"/>
              </w:rPr>
              <w:t>nci</w:t>
            </w:r>
            <w:proofErr w:type="spellEnd"/>
            <w:r w:rsidRPr="00C804A6">
              <w:rPr>
                <w:rFonts w:ascii="Times New Roman" w:eastAsia="Times New Roman" w:hAnsi="Times New Roman" w:cs="Times New Roman"/>
                <w:sz w:val="18"/>
                <w:szCs w:val="18"/>
                <w:lang w:eastAsia="tr-TR"/>
              </w:rPr>
              <w:t> maddesinin birinci fıkrası aşağıdaki şekilde değiştirilmiştir.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“(1) Proje kapsamında verilecek avanslar ve yapılacak ödemeler, proje yürütücüsünün karar veya talimatı çerçevesinde sınırlamaya tabi olmaksızın yapılır. Mal veya hizmet alımı için verilecek avanslar, proje mutemedine verilir. Mutemet görevlendirilmesine ilişkin yazıda, mal veya hizmetin ne kadar süre içinde alınacağı ve avansın hangi süre içinde mahsup edileceği belirtilir. Proje yürütücüsü, yukarıda yer alan kurallar çerçevesinde kendisi de avans kullanabilir.”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10 –</w:t>
            </w:r>
            <w:r w:rsidRPr="00C804A6">
              <w:rPr>
                <w:rFonts w:ascii="Times New Roman" w:eastAsia="Times New Roman" w:hAnsi="Times New Roman" w:cs="Times New Roman"/>
                <w:sz w:val="18"/>
                <w:szCs w:val="18"/>
                <w:lang w:eastAsia="tr-TR"/>
              </w:rPr>
              <w:t>  Aynı Yönetmeliğin 14 üncü maddesi başlığı ile birlikte aşağıdaki şekilde değiştirilmiştir.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“Harcamalara ilişkin gerçekleştirme belgelerinin muhafazası</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b/>
                <w:bCs/>
                <w:sz w:val="18"/>
                <w:szCs w:val="18"/>
                <w:lang w:eastAsia="tr-TR"/>
              </w:rPr>
              <w:t>             MADDE 14 –</w:t>
            </w:r>
            <w:r w:rsidRPr="00C804A6">
              <w:rPr>
                <w:rFonts w:ascii="Times New Roman" w:eastAsia="Times New Roman" w:hAnsi="Times New Roman" w:cs="Times New Roman"/>
                <w:sz w:val="18"/>
                <w:szCs w:val="18"/>
                <w:lang w:eastAsia="tr-TR"/>
              </w:rPr>
              <w:t xml:space="preserve"> (1) Temin edilen hibeler ve bu hibelerden yapılacak ödemelere ilişkin belgelerin asılları, </w:t>
            </w:r>
            <w:r w:rsidRPr="00C804A6">
              <w:rPr>
                <w:rFonts w:ascii="Times New Roman" w:eastAsia="Times New Roman" w:hAnsi="Times New Roman" w:cs="Times New Roman"/>
                <w:sz w:val="18"/>
                <w:szCs w:val="18"/>
                <w:lang w:eastAsia="tr-TR"/>
              </w:rPr>
              <w:lastRenderedPageBreak/>
              <w:t>gerektiğinde projenin denetimi ile görevli denetçiye verilmek üzere harcama birimi tarafından, onaylı suretleri ise projenin ödemelerini gerçekleştiren muhasebe birimi tarafından, muhasebeleştirme belgesine ekli olarak düzenli bir şekilde muhafaza edilir.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(2) Bu ödeme belgeleri muhasebe yetkilisi hesabına </w:t>
            </w:r>
            <w:proofErr w:type="gramStart"/>
            <w:r w:rsidRPr="00C804A6">
              <w:rPr>
                <w:rFonts w:ascii="Times New Roman" w:eastAsia="Times New Roman" w:hAnsi="Times New Roman" w:cs="Times New Roman"/>
                <w:sz w:val="18"/>
                <w:szCs w:val="18"/>
                <w:lang w:eastAsia="tr-TR"/>
              </w:rPr>
              <w:t>dahil</w:t>
            </w:r>
            <w:proofErr w:type="gramEnd"/>
            <w:r w:rsidRPr="00C804A6">
              <w:rPr>
                <w:rFonts w:ascii="Times New Roman" w:eastAsia="Times New Roman" w:hAnsi="Times New Roman" w:cs="Times New Roman"/>
                <w:sz w:val="18"/>
                <w:szCs w:val="18"/>
                <w:lang w:eastAsia="tr-TR"/>
              </w:rPr>
              <w:t> edilmez ve Sayıştay Başkanlığına gönderilmez.”</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11 –</w:t>
            </w:r>
            <w:r w:rsidRPr="00C804A6">
              <w:rPr>
                <w:rFonts w:ascii="Times New Roman" w:eastAsia="Times New Roman" w:hAnsi="Times New Roman" w:cs="Times New Roman"/>
                <w:sz w:val="18"/>
                <w:szCs w:val="18"/>
                <w:lang w:eastAsia="tr-TR"/>
              </w:rPr>
              <w:t> Aynı Yönetmeliğe aşağıdaki geçici madde eklenmiştir.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Türkiye Cumhuriyet Merkez Bankası döviz satış kuru üzerinden işlemler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b/>
                <w:bCs/>
                <w:sz w:val="18"/>
                <w:szCs w:val="18"/>
                <w:lang w:eastAsia="tr-TR"/>
              </w:rPr>
              <w:t>             GEÇİCİ MADDE 1 –</w:t>
            </w:r>
            <w:r w:rsidRPr="00C804A6">
              <w:rPr>
                <w:rFonts w:ascii="Times New Roman" w:eastAsia="Times New Roman" w:hAnsi="Times New Roman" w:cs="Times New Roman"/>
                <w:sz w:val="18"/>
                <w:szCs w:val="18"/>
                <w:lang w:eastAsia="tr-TR"/>
              </w:rPr>
              <w:t> (1) </w:t>
            </w:r>
            <w:proofErr w:type="gramStart"/>
            <w:r w:rsidRPr="00C804A6">
              <w:rPr>
                <w:rFonts w:ascii="Times New Roman" w:eastAsia="Times New Roman" w:hAnsi="Times New Roman" w:cs="Times New Roman"/>
                <w:sz w:val="18"/>
                <w:szCs w:val="18"/>
                <w:lang w:eastAsia="tr-TR"/>
              </w:rPr>
              <w:t>25/8/2009</w:t>
            </w:r>
            <w:proofErr w:type="gramEnd"/>
            <w:r w:rsidRPr="00C804A6">
              <w:rPr>
                <w:rFonts w:ascii="Times New Roman" w:eastAsia="Times New Roman" w:hAnsi="Times New Roman" w:cs="Times New Roman"/>
                <w:sz w:val="18"/>
                <w:szCs w:val="18"/>
                <w:lang w:eastAsia="tr-TR"/>
              </w:rPr>
              <w:t> tarihinden önce Türkiye Cumhuriyet Merkez Bankası döviz satış kuru üzerinden yapılmış fakat tamamlanmamış işlemler Türkiye Cumhuriyet Merkez Bankası döviz satış kuru ile sonuçlandırılır.  </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12 – </w:t>
            </w:r>
            <w:r w:rsidRPr="00C804A6">
              <w:rPr>
                <w:rFonts w:ascii="Times New Roman" w:eastAsia="Times New Roman" w:hAnsi="Times New Roman" w:cs="Times New Roman"/>
                <w:sz w:val="18"/>
                <w:szCs w:val="18"/>
                <w:lang w:eastAsia="tr-TR"/>
              </w:rPr>
              <w:t>Bu Yönetmelik yayımı tarihinde yürürlüğe girer.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r w:rsidRPr="00C804A6">
              <w:rPr>
                <w:rFonts w:ascii="Times New Roman" w:eastAsia="Times New Roman" w:hAnsi="Times New Roman" w:cs="Times New Roman"/>
                <w:b/>
                <w:bCs/>
                <w:sz w:val="18"/>
                <w:szCs w:val="18"/>
                <w:lang w:eastAsia="tr-TR"/>
              </w:rPr>
              <w:t>MADDE 13 –</w:t>
            </w:r>
            <w:r w:rsidRPr="00C804A6">
              <w:rPr>
                <w:rFonts w:ascii="Times New Roman" w:eastAsia="Times New Roman" w:hAnsi="Times New Roman" w:cs="Times New Roman"/>
                <w:sz w:val="18"/>
                <w:szCs w:val="18"/>
                <w:lang w:eastAsia="tr-TR"/>
              </w:rPr>
              <w:t> Bu Yönetmelik hükümlerini Maliye Bakanı yürütür.</w:t>
            </w:r>
          </w:p>
          <w:p w:rsidR="00C804A6" w:rsidRPr="00C804A6" w:rsidRDefault="00C804A6" w:rsidP="00C804A6">
            <w:pPr>
              <w:spacing w:before="100" w:beforeAutospacing="1" w:after="100" w:afterAutospacing="1" w:line="240" w:lineRule="atLeast"/>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 </w:t>
            </w:r>
          </w:p>
          <w:tbl>
            <w:tblPr>
              <w:tblW w:w="0" w:type="auto"/>
              <w:tblCellMar>
                <w:left w:w="0" w:type="dxa"/>
                <w:right w:w="0" w:type="dxa"/>
              </w:tblCellMar>
              <w:tblLook w:val="04A0" w:firstRow="1" w:lastRow="0" w:firstColumn="1" w:lastColumn="0" w:noHBand="0" w:noVBand="1"/>
            </w:tblPr>
            <w:tblGrid>
              <w:gridCol w:w="4398"/>
              <w:gridCol w:w="4470"/>
            </w:tblGrid>
            <w:tr w:rsidR="00C804A6" w:rsidRPr="00C804A6">
              <w:tc>
                <w:tcPr>
                  <w:tcW w:w="8878"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C804A6" w:rsidRPr="00C804A6" w:rsidRDefault="00C804A6" w:rsidP="00C804A6">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804A6">
                    <w:rPr>
                      <w:rFonts w:ascii="Times New Roman" w:eastAsia="Times New Roman" w:hAnsi="Times New Roman" w:cs="Times New Roman"/>
                      <w:b/>
                      <w:bCs/>
                      <w:sz w:val="18"/>
                      <w:szCs w:val="18"/>
                      <w:lang w:eastAsia="tr-TR"/>
                    </w:rPr>
                    <w:t>Yönetmeliğin Yayımlandığı Resmi Gazete'nin</w:t>
                  </w:r>
                </w:p>
              </w:tc>
            </w:tr>
            <w:tr w:rsidR="00C804A6" w:rsidRPr="00C804A6">
              <w:tc>
                <w:tcPr>
                  <w:tcW w:w="4403" w:type="dxa"/>
                  <w:tcBorders>
                    <w:top w:val="nil"/>
                    <w:left w:val="single" w:sz="8" w:space="0" w:color="auto"/>
                    <w:bottom w:val="single" w:sz="8" w:space="0" w:color="auto"/>
                    <w:right w:val="nil"/>
                  </w:tcBorders>
                  <w:tcMar>
                    <w:top w:w="0" w:type="dxa"/>
                    <w:left w:w="108" w:type="dxa"/>
                    <w:bottom w:w="0" w:type="dxa"/>
                    <w:right w:w="108" w:type="dxa"/>
                  </w:tcMar>
                  <w:hideMark/>
                </w:tcPr>
                <w:p w:rsidR="00C804A6" w:rsidRPr="00C804A6" w:rsidRDefault="00C804A6" w:rsidP="00C804A6">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804A6">
                    <w:rPr>
                      <w:rFonts w:ascii="Times New Roman" w:eastAsia="Times New Roman" w:hAnsi="Times New Roman" w:cs="Times New Roman"/>
                      <w:b/>
                      <w:bCs/>
                      <w:sz w:val="18"/>
                      <w:szCs w:val="18"/>
                      <w:lang w:eastAsia="tr-TR"/>
                    </w:rPr>
                    <w:t>Tarihi</w:t>
                  </w:r>
                </w:p>
              </w:tc>
              <w:tc>
                <w:tcPr>
                  <w:tcW w:w="4475" w:type="dxa"/>
                  <w:tcBorders>
                    <w:top w:val="nil"/>
                    <w:left w:val="nil"/>
                    <w:bottom w:val="single" w:sz="8" w:space="0" w:color="auto"/>
                    <w:right w:val="single" w:sz="8" w:space="0" w:color="auto"/>
                  </w:tcBorders>
                  <w:tcMar>
                    <w:top w:w="0" w:type="dxa"/>
                    <w:left w:w="108" w:type="dxa"/>
                    <w:bottom w:w="0" w:type="dxa"/>
                    <w:right w:w="108" w:type="dxa"/>
                  </w:tcMar>
                  <w:hideMark/>
                </w:tcPr>
                <w:p w:rsidR="00C804A6" w:rsidRPr="00C804A6" w:rsidRDefault="00C804A6" w:rsidP="00C804A6">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804A6">
                    <w:rPr>
                      <w:rFonts w:ascii="Times New Roman" w:eastAsia="Times New Roman" w:hAnsi="Times New Roman" w:cs="Times New Roman"/>
                      <w:b/>
                      <w:bCs/>
                      <w:sz w:val="18"/>
                      <w:szCs w:val="18"/>
                      <w:lang w:eastAsia="tr-TR"/>
                    </w:rPr>
                    <w:t>Sayısı</w:t>
                  </w:r>
                </w:p>
              </w:tc>
            </w:tr>
            <w:tr w:rsidR="00C804A6" w:rsidRPr="00C804A6">
              <w:tc>
                <w:tcPr>
                  <w:tcW w:w="4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4A6" w:rsidRPr="00C804A6" w:rsidRDefault="00C804A6" w:rsidP="00C804A6">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C804A6">
                    <w:rPr>
                      <w:rFonts w:ascii="Times New Roman" w:eastAsia="Times New Roman" w:hAnsi="Times New Roman" w:cs="Times New Roman"/>
                      <w:sz w:val="18"/>
                      <w:szCs w:val="18"/>
                      <w:lang w:eastAsia="tr-TR"/>
                    </w:rPr>
                    <w:t>27/11/2007</w:t>
                  </w:r>
                  <w:proofErr w:type="gramEnd"/>
                </w:p>
              </w:tc>
              <w:tc>
                <w:tcPr>
                  <w:tcW w:w="4475" w:type="dxa"/>
                  <w:tcBorders>
                    <w:top w:val="nil"/>
                    <w:left w:val="nil"/>
                    <w:bottom w:val="single" w:sz="8" w:space="0" w:color="auto"/>
                    <w:right w:val="single" w:sz="8" w:space="0" w:color="auto"/>
                  </w:tcBorders>
                  <w:tcMar>
                    <w:top w:w="0" w:type="dxa"/>
                    <w:left w:w="108" w:type="dxa"/>
                    <w:bottom w:w="0" w:type="dxa"/>
                    <w:right w:w="108" w:type="dxa"/>
                  </w:tcMar>
                  <w:hideMark/>
                </w:tcPr>
                <w:p w:rsidR="00C804A6" w:rsidRPr="00C804A6" w:rsidRDefault="00C804A6" w:rsidP="00C804A6">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804A6">
                    <w:rPr>
                      <w:rFonts w:ascii="Times New Roman" w:eastAsia="Times New Roman" w:hAnsi="Times New Roman" w:cs="Times New Roman"/>
                      <w:sz w:val="18"/>
                      <w:szCs w:val="18"/>
                      <w:lang w:eastAsia="tr-TR"/>
                    </w:rPr>
                    <w:t>26713</w:t>
                  </w:r>
                </w:p>
              </w:tc>
            </w:tr>
          </w:tbl>
          <w:p w:rsidR="00C804A6" w:rsidRPr="00C804A6" w:rsidRDefault="00C804A6" w:rsidP="00C804A6">
            <w:pPr>
              <w:spacing w:after="0" w:line="240" w:lineRule="auto"/>
              <w:rPr>
                <w:rFonts w:ascii="Times New Roman" w:eastAsia="Times New Roman" w:hAnsi="Times New Roman" w:cs="Times New Roman"/>
                <w:sz w:val="24"/>
                <w:szCs w:val="24"/>
                <w:lang w:eastAsia="tr-TR"/>
              </w:rPr>
            </w:pPr>
          </w:p>
        </w:tc>
      </w:tr>
    </w:tbl>
    <w:p w:rsidR="00C804A6" w:rsidRPr="00C804A6" w:rsidRDefault="00C804A6" w:rsidP="00C804A6">
      <w:pPr>
        <w:spacing w:after="0" w:line="240" w:lineRule="auto"/>
        <w:rPr>
          <w:rFonts w:ascii="Times New Roman" w:eastAsia="Times New Roman" w:hAnsi="Times New Roman" w:cs="Times New Roman"/>
          <w:color w:val="000000"/>
          <w:sz w:val="27"/>
          <w:szCs w:val="27"/>
          <w:lang w:eastAsia="tr-TR"/>
        </w:rPr>
      </w:pPr>
      <w:r w:rsidRPr="00C804A6">
        <w:rPr>
          <w:rFonts w:ascii="Times New Roman" w:eastAsia="Times New Roman" w:hAnsi="Times New Roman" w:cs="Times New Roman"/>
          <w:color w:val="000000"/>
          <w:sz w:val="27"/>
          <w:szCs w:val="27"/>
          <w:lang w:eastAsia="tr-TR"/>
        </w:rPr>
        <w:lastRenderedPageBreak/>
        <w:t> </w:t>
      </w:r>
    </w:p>
    <w:p w:rsidR="00C804A6" w:rsidRPr="00C804A6" w:rsidRDefault="00C804A6" w:rsidP="00C804A6">
      <w:pPr>
        <w:spacing w:after="0" w:line="240" w:lineRule="auto"/>
        <w:rPr>
          <w:rFonts w:ascii="Times New Roman" w:eastAsia="Times New Roman" w:hAnsi="Times New Roman" w:cs="Times New Roman"/>
          <w:color w:val="000000"/>
          <w:sz w:val="27"/>
          <w:szCs w:val="27"/>
          <w:lang w:eastAsia="tr-TR"/>
        </w:rPr>
      </w:pPr>
      <w:r w:rsidRPr="00C804A6">
        <w:rPr>
          <w:rFonts w:ascii="Times New Roman" w:eastAsia="Times New Roman" w:hAnsi="Times New Roman" w:cs="Times New Roman"/>
          <w:color w:val="000000"/>
          <w:sz w:val="27"/>
          <w:szCs w:val="27"/>
          <w:lang w:eastAsia="tr-TR"/>
        </w:rPr>
        <w:t> </w:t>
      </w:r>
    </w:p>
    <w:p w:rsidR="00C804A6" w:rsidRPr="00C804A6" w:rsidRDefault="00C804A6" w:rsidP="00C804A6">
      <w:pPr>
        <w:spacing w:after="0" w:line="240" w:lineRule="auto"/>
        <w:rPr>
          <w:rFonts w:ascii="Times New Roman" w:eastAsia="Times New Roman" w:hAnsi="Times New Roman" w:cs="Times New Roman"/>
          <w:color w:val="000000"/>
          <w:sz w:val="27"/>
          <w:szCs w:val="27"/>
          <w:lang w:eastAsia="tr-TR"/>
        </w:rPr>
      </w:pPr>
      <w:r w:rsidRPr="00C804A6">
        <w:rPr>
          <w:rFonts w:ascii="Times New Roman" w:eastAsia="Times New Roman" w:hAnsi="Times New Roman" w:cs="Times New Roman"/>
          <w:color w:val="000000"/>
          <w:sz w:val="27"/>
          <w:szCs w:val="27"/>
          <w:lang w:eastAsia="tr-TR"/>
        </w:rPr>
        <w:t> </w:t>
      </w:r>
    </w:p>
    <w:p w:rsidR="00C804A6" w:rsidRPr="00C804A6" w:rsidRDefault="00C804A6" w:rsidP="00C804A6">
      <w:pPr>
        <w:spacing w:after="0" w:line="240" w:lineRule="auto"/>
        <w:rPr>
          <w:rFonts w:ascii="Times New Roman" w:eastAsia="Times New Roman" w:hAnsi="Times New Roman" w:cs="Times New Roman"/>
          <w:color w:val="000000"/>
          <w:sz w:val="27"/>
          <w:szCs w:val="27"/>
          <w:lang w:eastAsia="tr-TR"/>
        </w:rPr>
      </w:pPr>
      <w:r w:rsidRPr="00C804A6">
        <w:rPr>
          <w:rFonts w:ascii="Times New Roman" w:eastAsia="Times New Roman" w:hAnsi="Times New Roman" w:cs="Times New Roman"/>
          <w:color w:val="000000"/>
          <w:sz w:val="27"/>
          <w:szCs w:val="27"/>
          <w:lang w:eastAsia="tr-TR"/>
        </w:rPr>
        <w:t> </w:t>
      </w:r>
    </w:p>
    <w:p w:rsidR="00C804A6" w:rsidRPr="00C804A6" w:rsidRDefault="00C804A6" w:rsidP="00C804A6">
      <w:pPr>
        <w:spacing w:after="0" w:line="240" w:lineRule="auto"/>
        <w:rPr>
          <w:rFonts w:ascii="Times New Roman" w:eastAsia="Times New Roman" w:hAnsi="Times New Roman" w:cs="Times New Roman"/>
          <w:color w:val="000000"/>
          <w:sz w:val="27"/>
          <w:szCs w:val="27"/>
          <w:lang w:eastAsia="tr-TR"/>
        </w:rPr>
      </w:pPr>
      <w:r w:rsidRPr="00C804A6">
        <w:rPr>
          <w:rFonts w:ascii="Times New Roman" w:eastAsia="Times New Roman" w:hAnsi="Times New Roman" w:cs="Times New Roman"/>
          <w:color w:val="000000"/>
          <w:sz w:val="27"/>
          <w:szCs w:val="27"/>
          <w:lang w:eastAsia="tr-TR"/>
        </w:rPr>
        <w:t> </w:t>
      </w:r>
    </w:p>
    <w:p w:rsidR="00C804A6" w:rsidRPr="00C804A6" w:rsidRDefault="00C804A6" w:rsidP="00C804A6">
      <w:pPr>
        <w:spacing w:after="0" w:line="240" w:lineRule="auto"/>
        <w:rPr>
          <w:rFonts w:ascii="Times New Roman" w:eastAsia="Times New Roman" w:hAnsi="Times New Roman" w:cs="Times New Roman"/>
          <w:color w:val="000000"/>
          <w:sz w:val="27"/>
          <w:szCs w:val="27"/>
          <w:lang w:eastAsia="tr-TR"/>
        </w:rPr>
      </w:pPr>
      <w:r w:rsidRPr="00C804A6">
        <w:rPr>
          <w:rFonts w:ascii="Times New Roman" w:eastAsia="Times New Roman" w:hAnsi="Times New Roman" w:cs="Times New Roman"/>
          <w:color w:val="000000"/>
          <w:sz w:val="27"/>
          <w:szCs w:val="27"/>
          <w:lang w:eastAsia="tr-TR"/>
        </w:rPr>
        <w:t> </w:t>
      </w:r>
    </w:p>
    <w:p w:rsidR="00C804A6" w:rsidRPr="00C804A6" w:rsidRDefault="00C804A6" w:rsidP="00C804A6">
      <w:pPr>
        <w:spacing w:after="0" w:line="240" w:lineRule="auto"/>
        <w:rPr>
          <w:rFonts w:ascii="Times New Roman" w:eastAsia="Times New Roman" w:hAnsi="Times New Roman" w:cs="Times New Roman"/>
          <w:color w:val="000000"/>
          <w:sz w:val="27"/>
          <w:szCs w:val="27"/>
          <w:lang w:eastAsia="tr-TR"/>
        </w:rPr>
      </w:pPr>
      <w:r w:rsidRPr="00C804A6">
        <w:rPr>
          <w:rFonts w:ascii="Times New Roman" w:eastAsia="Times New Roman" w:hAnsi="Times New Roman" w:cs="Times New Roman"/>
          <w:color w:val="000000"/>
          <w:sz w:val="27"/>
          <w:szCs w:val="27"/>
          <w:lang w:eastAsia="tr-TR"/>
        </w:rPr>
        <w:t> </w:t>
      </w:r>
    </w:p>
    <w:p w:rsidR="00C804A6" w:rsidRPr="00C804A6" w:rsidRDefault="00C804A6" w:rsidP="00C804A6">
      <w:pPr>
        <w:spacing w:after="0" w:line="240" w:lineRule="auto"/>
        <w:jc w:val="center"/>
        <w:rPr>
          <w:rFonts w:ascii="Times New Roman" w:eastAsia="Times New Roman" w:hAnsi="Times New Roman" w:cs="Times New Roman"/>
          <w:color w:val="000000"/>
          <w:sz w:val="27"/>
          <w:szCs w:val="27"/>
          <w:lang w:eastAsia="tr-TR"/>
        </w:rPr>
      </w:pPr>
      <w:r w:rsidRPr="00C804A6">
        <w:rPr>
          <w:rFonts w:ascii="Times New Roman" w:eastAsia="Times New Roman" w:hAnsi="Times New Roman" w:cs="Times New Roman"/>
          <w:color w:val="000000"/>
          <w:sz w:val="27"/>
          <w:szCs w:val="27"/>
          <w:lang w:eastAsia="tr-TR"/>
        </w:rPr>
        <w:t> </w:t>
      </w:r>
    </w:p>
    <w:p w:rsidR="00472CF7" w:rsidRDefault="00C804A6">
      <w:bookmarkStart w:id="0" w:name="_GoBack"/>
      <w:bookmarkEnd w:id="0"/>
    </w:p>
    <w:sectPr w:rsidR="00472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9E"/>
    <w:rsid w:val="006940ED"/>
    <w:rsid w:val="006E7C9E"/>
    <w:rsid w:val="00751310"/>
    <w:rsid w:val="00C804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804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804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804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804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C804A6"/>
  </w:style>
  <w:style w:type="character" w:customStyle="1" w:styleId="spelle">
    <w:name w:val="spelle"/>
    <w:basedOn w:val="VarsaylanParagrafYazTipi"/>
    <w:rsid w:val="00C80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804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804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804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804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C804A6"/>
  </w:style>
  <w:style w:type="character" w:customStyle="1" w:styleId="spelle">
    <w:name w:val="spelle"/>
    <w:basedOn w:val="VarsaylanParagrafYazTipi"/>
    <w:rsid w:val="00C8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3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Munzur_Erasmus</dc:creator>
  <cp:keywords/>
  <dc:description/>
  <cp:lastModifiedBy>Munzur_Erasmus</cp:lastModifiedBy>
  <cp:revision>2</cp:revision>
  <dcterms:created xsi:type="dcterms:W3CDTF">2019-02-18T13:44:00Z</dcterms:created>
  <dcterms:modified xsi:type="dcterms:W3CDTF">2019-02-18T13:45:00Z</dcterms:modified>
</cp:coreProperties>
</file>