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89441C" w:rsidRPr="0089441C" w:rsidTr="0089441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28"/>
              <w:gridCol w:w="2932"/>
              <w:gridCol w:w="2929"/>
            </w:tblGrid>
            <w:tr w:rsidR="0089441C" w:rsidRPr="0089441C">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89441C" w:rsidRPr="0089441C" w:rsidRDefault="0089441C" w:rsidP="0089441C">
                  <w:pPr>
                    <w:spacing w:after="0" w:line="240" w:lineRule="atLeast"/>
                    <w:rPr>
                      <w:rFonts w:ascii="Times New Roman" w:eastAsia="Times New Roman" w:hAnsi="Times New Roman" w:cs="Times New Roman"/>
                      <w:sz w:val="24"/>
                      <w:szCs w:val="24"/>
                      <w:lang w:eastAsia="tr-TR"/>
                    </w:rPr>
                  </w:pPr>
                  <w:r w:rsidRPr="0089441C">
                    <w:rPr>
                      <w:rFonts w:ascii="Arial" w:eastAsia="Times New Roman" w:hAnsi="Arial" w:cs="Arial"/>
                      <w:sz w:val="16"/>
                      <w:szCs w:val="16"/>
                      <w:lang w:eastAsia="tr-TR"/>
                    </w:rPr>
                    <w:t>27 Kasım 2007 SALI</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89441C" w:rsidRPr="0089441C" w:rsidRDefault="0089441C" w:rsidP="0089441C">
                  <w:pPr>
                    <w:spacing w:after="0" w:line="240"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89441C" w:rsidRPr="0089441C" w:rsidRDefault="0089441C" w:rsidP="0089441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9441C">
                    <w:rPr>
                      <w:rFonts w:ascii="Arial" w:eastAsia="Times New Roman" w:hAnsi="Arial" w:cs="Arial"/>
                      <w:sz w:val="16"/>
                      <w:szCs w:val="16"/>
                      <w:lang w:eastAsia="tr-TR"/>
                    </w:rPr>
                    <w:t>Sayı : 26713</w:t>
                  </w:r>
                  <w:proofErr w:type="gramEnd"/>
                </w:p>
              </w:tc>
            </w:tr>
            <w:tr w:rsidR="0089441C" w:rsidRPr="0089441C">
              <w:trPr>
                <w:trHeight w:val="480"/>
                <w:jc w:val="center"/>
              </w:trPr>
              <w:tc>
                <w:tcPr>
                  <w:tcW w:w="8873" w:type="dxa"/>
                  <w:gridSpan w:val="3"/>
                  <w:tcMar>
                    <w:top w:w="0" w:type="dxa"/>
                    <w:left w:w="108" w:type="dxa"/>
                    <w:bottom w:w="0" w:type="dxa"/>
                    <w:right w:w="108" w:type="dxa"/>
                  </w:tcMar>
                  <w:vAlign w:val="center"/>
                  <w:hideMark/>
                </w:tcPr>
                <w:p w:rsidR="0089441C" w:rsidRPr="0089441C" w:rsidRDefault="0089441C" w:rsidP="008944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41C">
                    <w:rPr>
                      <w:rFonts w:ascii="Arial" w:eastAsia="Times New Roman" w:hAnsi="Arial" w:cs="Arial"/>
                      <w:b/>
                      <w:bCs/>
                      <w:color w:val="000080"/>
                      <w:sz w:val="18"/>
                      <w:szCs w:val="18"/>
                      <w:lang w:eastAsia="tr-TR"/>
                    </w:rPr>
                    <w:t>YÖNETMELİK</w:t>
                  </w:r>
                </w:p>
              </w:tc>
            </w:tr>
          </w:tbl>
          <w:p w:rsidR="0089441C" w:rsidRPr="0089441C" w:rsidRDefault="0089441C" w:rsidP="0089441C">
            <w:pPr>
              <w:spacing w:after="40" w:line="240" w:lineRule="auto"/>
              <w:ind w:firstLine="567"/>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u w:val="single"/>
                <w:lang w:eastAsia="tr-TR"/>
              </w:rPr>
              <w:t>Maliye Bakanlığından:</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AVRUPA BİRLİĞİ VE ULUSLARARASI KURULUŞLARIN KAYNAKLARINDAN</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KAMU İDARELERİNE PROJE KARŞILIĞI AKTARILAN HİBE TUTARLARININ</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HARCANMASI VE MUHASEBELEŞTİRİLMESİNE İLİŞKİN YÖNETMELİK</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BİRİNCİ BÖLÜM</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Amaç, Kapsam, Dayanak ve Tanımlar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Amaç</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 – </w:t>
            </w:r>
            <w:r w:rsidRPr="0089441C">
              <w:rPr>
                <w:rFonts w:ascii="Times New Roman" w:eastAsia="Times New Roman" w:hAnsi="Times New Roman" w:cs="Times New Roman"/>
                <w:sz w:val="18"/>
                <w:szCs w:val="18"/>
                <w:lang w:eastAsia="tr-TR"/>
              </w:rPr>
              <w:t>(1) Bu Yönetmeliğin amacı, Avrupa Birliği, uluslararası kuruluşlar veya uluslararası </w:t>
            </w:r>
            <w:proofErr w:type="spellStart"/>
            <w:r w:rsidRPr="0089441C">
              <w:rPr>
                <w:rFonts w:ascii="Times New Roman" w:eastAsia="Times New Roman" w:hAnsi="Times New Roman" w:cs="Times New Roman"/>
                <w:sz w:val="18"/>
                <w:szCs w:val="18"/>
                <w:lang w:eastAsia="tr-TR"/>
              </w:rPr>
              <w:t>konsorsiyumlardankapsam</w:t>
            </w:r>
            <w:proofErr w:type="spellEnd"/>
            <w:r w:rsidRPr="0089441C">
              <w:rPr>
                <w:rFonts w:ascii="Times New Roman" w:eastAsia="Times New Roman" w:hAnsi="Times New Roman" w:cs="Times New Roman"/>
                <w:sz w:val="18"/>
                <w:szCs w:val="18"/>
                <w:lang w:eastAsia="tr-TR"/>
              </w:rPr>
              <w:t xml:space="preserve"> dâhilindeki kamu idarelerine proje karşılığı aktarılan hibe niteliğindeki tutarların uluslararası anlaşma hükümleri saklı kalmak kaydıyla izlenmesi, harcanması ve muhasebeleştirilmesini belirlemektir.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Kapsam</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2 –</w:t>
            </w:r>
            <w:r w:rsidRPr="0089441C">
              <w:rPr>
                <w:rFonts w:ascii="Times New Roman" w:eastAsia="Times New Roman" w:hAnsi="Times New Roman" w:cs="Times New Roman"/>
                <w:sz w:val="18"/>
                <w:szCs w:val="18"/>
                <w:lang w:eastAsia="tr-TR"/>
              </w:rPr>
              <w:t> (1) Bu Yönetmelik, </w:t>
            </w:r>
            <w:proofErr w:type="gramStart"/>
            <w:r w:rsidRPr="0089441C">
              <w:rPr>
                <w:rFonts w:ascii="Times New Roman" w:eastAsia="Times New Roman" w:hAnsi="Times New Roman" w:cs="Times New Roman"/>
                <w:sz w:val="18"/>
                <w:szCs w:val="18"/>
                <w:lang w:eastAsia="tr-TR"/>
              </w:rPr>
              <w:t>10/12/2003</w:t>
            </w:r>
            <w:proofErr w:type="gramEnd"/>
            <w:r w:rsidRPr="0089441C">
              <w:rPr>
                <w:rFonts w:ascii="Times New Roman" w:eastAsia="Times New Roman" w:hAnsi="Times New Roman" w:cs="Times New Roman"/>
                <w:sz w:val="18"/>
                <w:szCs w:val="18"/>
                <w:lang w:eastAsia="tr-TR"/>
              </w:rPr>
              <w:t> tarihli ve 5018 sayılı Kamu Mali Yönetimi ve Kontrol Kanununa ekli (I) ve (II) sayılı cetvellerde yer alan kamu idarelerini kapsar.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Dayanak</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3 –</w:t>
            </w:r>
            <w:r w:rsidRPr="0089441C">
              <w:rPr>
                <w:rFonts w:ascii="Times New Roman" w:eastAsia="Times New Roman" w:hAnsi="Times New Roman" w:cs="Times New Roman"/>
                <w:sz w:val="18"/>
                <w:szCs w:val="18"/>
                <w:lang w:eastAsia="tr-TR"/>
              </w:rPr>
              <w:t> (1) Bu Yönetmelik, </w:t>
            </w:r>
            <w:proofErr w:type="gramStart"/>
            <w:r w:rsidRPr="0089441C">
              <w:rPr>
                <w:rFonts w:ascii="Times New Roman" w:eastAsia="Times New Roman" w:hAnsi="Times New Roman" w:cs="Times New Roman"/>
                <w:sz w:val="18"/>
                <w:szCs w:val="18"/>
                <w:lang w:eastAsia="tr-TR"/>
              </w:rPr>
              <w:t>17/9/2004</w:t>
            </w:r>
            <w:proofErr w:type="gramEnd"/>
            <w:r w:rsidRPr="0089441C">
              <w:rPr>
                <w:rFonts w:ascii="Times New Roman" w:eastAsia="Times New Roman" w:hAnsi="Times New Roman" w:cs="Times New Roman"/>
                <w:sz w:val="18"/>
                <w:szCs w:val="18"/>
                <w:lang w:eastAsia="tr-TR"/>
              </w:rPr>
              <w:t> tarihli ve 5234 sayılı Bazı Kanun ve Kanun Hükmünde Kararnamelerde Değişiklik Yapılmasına Dair Kanunun 32 </w:t>
            </w:r>
            <w:proofErr w:type="spellStart"/>
            <w:r w:rsidRPr="0089441C">
              <w:rPr>
                <w:rFonts w:ascii="Times New Roman" w:eastAsia="Times New Roman" w:hAnsi="Times New Roman" w:cs="Times New Roman"/>
                <w:sz w:val="18"/>
                <w:szCs w:val="18"/>
                <w:lang w:eastAsia="tr-TR"/>
              </w:rPr>
              <w:t>nci</w:t>
            </w:r>
            <w:proofErr w:type="spellEnd"/>
            <w:r w:rsidRPr="0089441C">
              <w:rPr>
                <w:rFonts w:ascii="Times New Roman" w:eastAsia="Times New Roman" w:hAnsi="Times New Roman" w:cs="Times New Roman"/>
                <w:sz w:val="18"/>
                <w:szCs w:val="18"/>
                <w:lang w:eastAsia="tr-TR"/>
              </w:rPr>
              <w:t> maddesine dayanılarak hazırlanmıştır.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Tanımlar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4 –</w:t>
            </w:r>
            <w:r w:rsidRPr="0089441C">
              <w:rPr>
                <w:rFonts w:ascii="Times New Roman" w:eastAsia="Times New Roman" w:hAnsi="Times New Roman" w:cs="Times New Roman"/>
                <w:sz w:val="18"/>
                <w:szCs w:val="18"/>
                <w:lang w:eastAsia="tr-TR"/>
              </w:rPr>
              <w:t> (1) Bu Yönetmelikte geçen;</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a) Kamu idaresi: Avrupa Birliği, uluslararası kuruluşlar veya uluslararası </w:t>
            </w:r>
            <w:proofErr w:type="gramStart"/>
            <w:r w:rsidRPr="0089441C">
              <w:rPr>
                <w:rFonts w:ascii="Times New Roman" w:eastAsia="Times New Roman" w:hAnsi="Times New Roman" w:cs="Times New Roman"/>
                <w:sz w:val="18"/>
                <w:szCs w:val="18"/>
                <w:lang w:eastAsia="tr-TR"/>
              </w:rPr>
              <w:t>konsorsiyumlar</w:t>
            </w:r>
            <w:proofErr w:type="gramEnd"/>
            <w:r w:rsidRPr="0089441C">
              <w:rPr>
                <w:rFonts w:ascii="Times New Roman" w:eastAsia="Times New Roman" w:hAnsi="Times New Roman" w:cs="Times New Roman"/>
                <w:sz w:val="18"/>
                <w:szCs w:val="18"/>
                <w:lang w:eastAsia="tr-TR"/>
              </w:rPr>
              <w:t> tarafından finanse edilen, proje karşılığında hesaplarına para aktarılan, 50l8 sayılı Kamu Malî Yönetimi ve Kontrol Kanununa ekli (I) sayılı cetvelde sayılan genel bütçe kapsamındaki kamu idareleri ve (II) sayılı cetvelde sayılan özel bütçeli idareleri,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b) Özel hesap: Avrupa Birliği, uluslararası kuruluşlar veya uluslararası </w:t>
            </w:r>
            <w:proofErr w:type="gramStart"/>
            <w:r w:rsidRPr="0089441C">
              <w:rPr>
                <w:rFonts w:ascii="Times New Roman" w:eastAsia="Times New Roman" w:hAnsi="Times New Roman" w:cs="Times New Roman"/>
                <w:sz w:val="18"/>
                <w:szCs w:val="18"/>
                <w:lang w:eastAsia="tr-TR"/>
              </w:rPr>
              <w:t>konsorsiyumlardan</w:t>
            </w:r>
            <w:proofErr w:type="gramEnd"/>
            <w:r w:rsidRPr="0089441C">
              <w:rPr>
                <w:rFonts w:ascii="Times New Roman" w:eastAsia="Times New Roman" w:hAnsi="Times New Roman" w:cs="Times New Roman"/>
                <w:sz w:val="18"/>
                <w:szCs w:val="18"/>
                <w:lang w:eastAsia="tr-TR"/>
              </w:rPr>
              <w:t> kamu idareleri bünyesinde geliştirilen projeler için aktarılan hibe niteliğindeki tutarların izlendiği hesapları,</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c) Proje: Avrupa Birliği, uluslararası kuruluşlar veya uluslararası </w:t>
            </w:r>
            <w:proofErr w:type="gramStart"/>
            <w:r w:rsidRPr="0089441C">
              <w:rPr>
                <w:rFonts w:ascii="Times New Roman" w:eastAsia="Times New Roman" w:hAnsi="Times New Roman" w:cs="Times New Roman"/>
                <w:sz w:val="18"/>
                <w:szCs w:val="18"/>
                <w:lang w:eastAsia="tr-TR"/>
              </w:rPr>
              <w:t>konsorsiyumlardan</w:t>
            </w:r>
            <w:proofErr w:type="gramEnd"/>
            <w:r w:rsidRPr="0089441C">
              <w:rPr>
                <w:rFonts w:ascii="Times New Roman" w:eastAsia="Times New Roman" w:hAnsi="Times New Roman" w:cs="Times New Roman"/>
                <w:sz w:val="18"/>
                <w:szCs w:val="18"/>
                <w:lang w:eastAsia="tr-TR"/>
              </w:rPr>
              <w:t> aktarılan hibe yardımlarla finanse edilen ve kamu idareleri bünyesinde yürütülen çalışmaları,</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ç) Proje mutemedi: Mal veya hizmet alımı için avans verilmek üzere proje yürütücüsü tarafından belirlenen kişiyi,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d) Proje sözleşmesi: Finanse edilmesi kabul edilen projenin yürütücüsü ile ilgili kamu idaresi yetkilisi ve Avrupa Birliği, uluslararası kuruluş veya uluslararası </w:t>
            </w:r>
            <w:proofErr w:type="gramStart"/>
            <w:r w:rsidRPr="0089441C">
              <w:rPr>
                <w:rFonts w:ascii="Times New Roman" w:eastAsia="Times New Roman" w:hAnsi="Times New Roman" w:cs="Times New Roman"/>
                <w:sz w:val="18"/>
                <w:szCs w:val="18"/>
                <w:lang w:eastAsia="tr-TR"/>
              </w:rPr>
              <w:t>konsorsiyum</w:t>
            </w:r>
            <w:proofErr w:type="gramEnd"/>
            <w:r w:rsidRPr="0089441C">
              <w:rPr>
                <w:rFonts w:ascii="Times New Roman" w:eastAsia="Times New Roman" w:hAnsi="Times New Roman" w:cs="Times New Roman"/>
                <w:sz w:val="18"/>
                <w:szCs w:val="18"/>
                <w:lang w:eastAsia="tr-TR"/>
              </w:rPr>
              <w:t> arasında akdedilen; idari ve mali hükümler ile diğer hususların belirlendiği ve eki, projenin kapsamı, çalışma programı, bütçe planı gibi hususların yer aldığı proje öneri formunu kapsayan yazılı anlaşmayı,</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e) Proje yürütücüsü: Proje sözleşmesinde belirtilen ve kamu idaresi tarafından projenin yürütülmesinden doğrudan yetkili ve sorumlu kılınan ve proje kapsamında yapılacak harcamalar için harcama yetkisine sahip olan görevliyi,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proofErr w:type="gramStart"/>
            <w:r w:rsidRPr="0089441C">
              <w:rPr>
                <w:rFonts w:ascii="Times New Roman" w:eastAsia="Times New Roman" w:hAnsi="Times New Roman" w:cs="Times New Roman"/>
                <w:sz w:val="18"/>
                <w:szCs w:val="18"/>
                <w:lang w:eastAsia="tr-TR"/>
              </w:rPr>
              <w:t>ifade</w:t>
            </w:r>
            <w:proofErr w:type="gramEnd"/>
            <w:r w:rsidRPr="0089441C">
              <w:rPr>
                <w:rFonts w:ascii="Times New Roman" w:eastAsia="Times New Roman" w:hAnsi="Times New Roman" w:cs="Times New Roman"/>
                <w:sz w:val="18"/>
                <w:szCs w:val="18"/>
                <w:lang w:eastAsia="tr-TR"/>
              </w:rPr>
              <w:t> eder.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İKİNCİ BÖLÜM</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Harcamalar ve Sorumluluk</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Proje banka hesabı, ödemelerin gerçekleştirilmesi ve sorumluluk</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5 –</w:t>
            </w:r>
            <w:r w:rsidRPr="0089441C">
              <w:rPr>
                <w:rFonts w:ascii="Times New Roman" w:eastAsia="Times New Roman" w:hAnsi="Times New Roman" w:cs="Times New Roman"/>
                <w:sz w:val="18"/>
                <w:szCs w:val="18"/>
                <w:lang w:eastAsia="tr-TR"/>
              </w:rPr>
              <w:t> (1) Proje hesabını tutan muhasebe birimi tarafından her proje için banka nezdinde özel hesap açtırılır. Projeye yönelik her türlü harcama, proje yürütücüsünün vereceği talimat üzerine proje özel hesaplarını tutan muhasebe birimi tarafından proje kapsamında açılan banka hesabından yapılır.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Proje yürütücüsü, harcamaların proje şartları ve amaçlarına uygun, etkin ve verimli olarak kullanılmasından, kamu idaresine ve kaynağı sağlayan kuruluşa hesabını vermekten, proje kaynaklarının etkin ve verimli kullanılmamasından doğacak her türlü zararın tazmininden sorumludur.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Projeye ilişkin giderler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6 –</w:t>
            </w:r>
            <w:r w:rsidRPr="0089441C">
              <w:rPr>
                <w:rFonts w:ascii="Times New Roman" w:eastAsia="Times New Roman" w:hAnsi="Times New Roman" w:cs="Times New Roman"/>
                <w:sz w:val="18"/>
                <w:szCs w:val="18"/>
                <w:lang w:eastAsia="tr-TR"/>
              </w:rPr>
              <w:t> (1) Özel hesapta bulunan tutarlar; proje sözleşmesine uygun olarak, konaklama, seyahat ve iaşe harcamaları, tüketim malı ve malzemesi, demirbaş, makine–teçhizat ve hizmet alımları ile proje kapsamındaki diğer giderler için kullanılır. Proje kapsamında yapılacak seyahatlere ilişkin yevmiyeler varsa proje sözleşmesinde belirtilen, yoksa Avrupa Birliği tarafından belirlenen esaslara göre ödenir.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Proje süresi ile sınırlı olmak kaydıyla, proje kapsamında ve projeye ilişkin hizmetlerde görev alan memurlar ile diğer kamu görevlilerine proje sözleşmesine göre ödenecek ücretler, proje kaynaklarından karşılanır. Bu fıkra uyarınca çalıştırılanlara ödenecek ücretler sebebiyle genel hükümler doğrultusunda sigorta primi ve işsizlik sigortası primi kesilmesinin gerekmesi halinde, bu primlere ilişkin işveren hissesi proje kaynaklarından ödenir.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(3) Proje süresi ile sınırlı olmak kaydıyla, proje kapsamında ve projeye ilişkin hizmetlerde iş sözleşmesine dayanılarak çalıştırılacak kişilere ödenecek brüt ücret ile bu ücrete ilişkin sigorta primi ve işsizlik sigortası primi işveren hissesi proje kaynaklarından karşılanır. Sigorta primi ve işsizlik sigortası primi sigortalı hissesi ile işveren hissesi, ilgili sosyal güvenlik kurumuna proje özel hesaplarını tutan muhasebe birimi tarafından gönderilir. İş sözleşmelerinde, ilgili projenin adı ile proje süresi içerisinde kalınmak kaydıyla sözleşme süresinin belirtilmesi zorunludur.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(4) Proje kapsamında ve projeye ilişkin hizmetlerde görev alan memurlara, diğer kamu görevlilerine ve iş sözleşmesine dayanılarak çalıştırılacak kişilere ödenecek ücretlerden kesilen damga vergisi ve gelir vergisi tutarları, proje özel hesaplarını tutan muhasebe yetkilisi tarafından beyan edilerek kanuni süresi içinde ödenir.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xml:space="preserve">             (5) Proje kapsamında iş sözleşmesine dayanılarak çalıştırılacak kişilerin iş sözleşmeleri, proje yürütücüsü ile ilgili kişi tarafından imzalanır ve bunların işe başlama ve ayrılmalarına ilişkin bilgiler, derhal kamu idarelerinin personel </w:t>
            </w:r>
            <w:r w:rsidRPr="0089441C">
              <w:rPr>
                <w:rFonts w:ascii="Times New Roman" w:eastAsia="Times New Roman" w:hAnsi="Times New Roman" w:cs="Times New Roman"/>
                <w:sz w:val="18"/>
                <w:szCs w:val="18"/>
                <w:lang w:eastAsia="tr-TR"/>
              </w:rPr>
              <w:lastRenderedPageBreak/>
              <w:t>işlerinden sorumlu veya ilgili birimlerine bildirilir ve gerekli işlemler bu birimlerce yapılır.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(6) Proje kapsamında yapılacak mal ve hizmet alımları, proje sözleşmesinde yer alan belirlemeler ve varsa projenin uygulama sürecini gösteren program kuralları çerçevesinde yapılır. Bu harcamalar konusunda proje sözleşmesinde veya program kurallarında belirleme olmaması halinde, 150.000</w:t>
            </w:r>
            <w:r w:rsidRPr="0089441C">
              <w:rPr>
                <w:rFonts w:ascii="Times New Roman" w:eastAsia="Times New Roman" w:hAnsi="Times New Roman" w:cs="Times New Roman"/>
                <w:sz w:val="18"/>
                <w:szCs w:val="18"/>
                <w:lang w:eastAsia="tr-TR"/>
              </w:rPr>
              <w:sym w:font="Symbol" w:char="F0A0"/>
            </w:r>
            <w:r w:rsidRPr="0089441C">
              <w:rPr>
                <w:rFonts w:ascii="Times New Roman" w:eastAsia="Times New Roman" w:hAnsi="Times New Roman" w:cs="Times New Roman"/>
                <w:sz w:val="18"/>
                <w:szCs w:val="18"/>
                <w:lang w:eastAsia="tr-TR"/>
              </w:rPr>
              <w:t>  kadar olan alımlar proje yürütücüsünün yetki ve sorumluluğunda ve önceden belirleyeceği usul ve ilkelere göre gerçekleştirilir. Bu tutarı aşan alımlar için ise </w:t>
            </w:r>
            <w:proofErr w:type="gramStart"/>
            <w:r w:rsidRPr="0089441C">
              <w:rPr>
                <w:rFonts w:ascii="Times New Roman" w:eastAsia="Times New Roman" w:hAnsi="Times New Roman" w:cs="Times New Roman"/>
                <w:sz w:val="18"/>
                <w:szCs w:val="18"/>
                <w:lang w:eastAsia="tr-TR"/>
              </w:rPr>
              <w:t>4/1/2002</w:t>
            </w:r>
            <w:proofErr w:type="gramEnd"/>
            <w:r w:rsidRPr="0089441C">
              <w:rPr>
                <w:rFonts w:ascii="Times New Roman" w:eastAsia="Times New Roman" w:hAnsi="Times New Roman" w:cs="Times New Roman"/>
                <w:sz w:val="18"/>
                <w:szCs w:val="18"/>
                <w:lang w:eastAsia="tr-TR"/>
              </w:rPr>
              <w:t> tarihli ve 4734 sayılı Kamu İhale Kanununun 3 üncü maddesinin (f) bendi kapsamında yapılacak ihalelere ilişkin 1/12/2003 tarihli ve 2003/6554 sayılı Bakanlar Kurulu Kararı ile belirlenen esaslar uygulanır.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ÜÇÜNCÜ BÖLÜM</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Muhasebeleştirme İşlemleri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Muhasebeleştirme belgesi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7 –</w:t>
            </w:r>
            <w:r w:rsidRPr="0089441C">
              <w:rPr>
                <w:rFonts w:ascii="Times New Roman" w:eastAsia="Times New Roman" w:hAnsi="Times New Roman" w:cs="Times New Roman"/>
                <w:sz w:val="18"/>
                <w:szCs w:val="18"/>
                <w:lang w:eastAsia="tr-TR"/>
              </w:rPr>
              <w:t> (1) Söz konusu proje karşılığı hibeler bütçeye gelir veya gider kaydedilmeksizin gelirler ve giderler hesaplarında izleneceğinden, yapılacak her türlü tahsilât ve ödemelere ilişkin muhasebe kayıtları Muhasebe İşlem Fişi ile yapılır.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Ödeme belgelerinin asılları, projenin denetimi ile görevli denetçiye verilmek üzere veya hibeyi sağlayanın denetimi için hazır tutulacağından, muhasebe işlem fişine kanıtlayıcı belgelerin onaylı örnekleri bağlanır.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Proje karşılığı hibelerin muhasebeleştirilmesi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8 –</w:t>
            </w:r>
            <w:r w:rsidRPr="0089441C">
              <w:rPr>
                <w:rFonts w:ascii="Times New Roman" w:eastAsia="Times New Roman" w:hAnsi="Times New Roman" w:cs="Times New Roman"/>
                <w:sz w:val="18"/>
                <w:szCs w:val="18"/>
                <w:lang w:eastAsia="tr-TR"/>
              </w:rPr>
              <w:t> (1) Avrupa Birliği, uluslararası kuruluşlar veya uluslararası </w:t>
            </w:r>
            <w:proofErr w:type="gramStart"/>
            <w:r w:rsidRPr="0089441C">
              <w:rPr>
                <w:rFonts w:ascii="Times New Roman" w:eastAsia="Times New Roman" w:hAnsi="Times New Roman" w:cs="Times New Roman"/>
                <w:sz w:val="18"/>
                <w:szCs w:val="18"/>
                <w:lang w:eastAsia="tr-TR"/>
              </w:rPr>
              <w:t>konsorsiyumlardan</w:t>
            </w:r>
            <w:proofErr w:type="gramEnd"/>
            <w:r w:rsidRPr="0089441C">
              <w:rPr>
                <w:rFonts w:ascii="Times New Roman" w:eastAsia="Times New Roman" w:hAnsi="Times New Roman" w:cs="Times New Roman"/>
                <w:sz w:val="18"/>
                <w:szCs w:val="18"/>
                <w:lang w:eastAsia="tr-TR"/>
              </w:rPr>
              <w:t> temin edilen proje karşılığı hibelerin muhasebeleştirilmesi, ilgili kamu idaresinin muhasebe hizmetlerini yürüten muhasebe birimleri aracılığı ile yapılır.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Proje sözleşmesi yürürlüğe girdiğinde, proje yürütücüsü tarafından, muhasebe hizmetlerini yürütecek muhasebe birimine müracaat edilerek bir proje numarası alınması sağlanır. Proje numarası; projenin başlangıç yılı, "ABH" simgesi, muhasebe birimi kodu ve </w:t>
            </w:r>
            <w:r w:rsidRPr="0089441C">
              <w:rPr>
                <w:rFonts w:ascii="Times New Roman" w:eastAsia="Times New Roman" w:hAnsi="Times New Roman" w:cs="Times New Roman"/>
                <w:spacing w:val="5"/>
                <w:sz w:val="18"/>
                <w:szCs w:val="18"/>
                <w:lang w:eastAsia="tr-TR"/>
              </w:rPr>
              <w:t>mali yılbaşında 1’den başlayarak teselsül ettirilen sayıların birleştirilmesi ile oluşturulur. </w:t>
            </w:r>
            <w:r w:rsidRPr="0089441C">
              <w:rPr>
                <w:rFonts w:ascii="Times New Roman" w:eastAsia="Times New Roman" w:hAnsi="Times New Roman" w:cs="Times New Roman"/>
                <w:sz w:val="18"/>
                <w:szCs w:val="18"/>
                <w:lang w:eastAsia="tr-TR"/>
              </w:rPr>
              <w:t>(Örnek: 2007ABH06150001 gibi.)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(3) Avrupa Birliği, uluslararası kuruluşlar veya uluslararası konsorsiyumların kaynaklarından temin edilen proje karşılığı hibeler, aşağıda açıklanan esaslar </w:t>
            </w:r>
            <w:proofErr w:type="gramStart"/>
            <w:r w:rsidRPr="0089441C">
              <w:rPr>
                <w:rFonts w:ascii="Times New Roman" w:eastAsia="Times New Roman" w:hAnsi="Times New Roman" w:cs="Times New Roman"/>
                <w:sz w:val="18"/>
                <w:szCs w:val="18"/>
                <w:lang w:eastAsia="tr-TR"/>
              </w:rPr>
              <w:t>dahilinde</w:t>
            </w:r>
            <w:proofErr w:type="gramEnd"/>
            <w:r w:rsidRPr="0089441C">
              <w:rPr>
                <w:rFonts w:ascii="Times New Roman" w:eastAsia="Times New Roman" w:hAnsi="Times New Roman" w:cs="Times New Roman"/>
                <w:sz w:val="18"/>
                <w:szCs w:val="18"/>
                <w:lang w:eastAsia="tr-TR"/>
              </w:rPr>
              <w:t> muhasebeleştirilir: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a) Proje karşılığı olarak temin edilen dövizler ilgili kamu idaresi muhasebe birimlerince bankada açtırılacak döviz hesabına aktarıldığında; aktarma tarihindeki Türkiye Cumhuriyet Merkez Bankası döviz satış kuru üzerinden 104-Proje Özel Hesabına borç, 600-Gelirler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b) Proje kapsamında yapılacak ödemeler, banka hesabı üzerine düzenlenecek döviz gönderme emri veya banka çekiyle yapılır. </w:t>
            </w:r>
            <w:proofErr w:type="gramStart"/>
            <w:r w:rsidRPr="0089441C">
              <w:rPr>
                <w:rFonts w:ascii="Times New Roman" w:eastAsia="Times New Roman" w:hAnsi="Times New Roman" w:cs="Times New Roman"/>
                <w:sz w:val="18"/>
                <w:szCs w:val="18"/>
                <w:lang w:eastAsia="tr-TR"/>
              </w:rPr>
              <w:t>İlgilisine ödenmek veya gönderilmek üzere döviz gönderme emri veya çek düzenlendiğinde, 630-Giderler Hesabı veya varlığa dönüştürülecek bir kullanım ise ilgili varlık hesabına borç, 106-Döviz Gönderme Emirleri Hesabına alacak; bankadan alınacak günlük hesap özet cetvelinden ilgilisine ödendiği veya gönderildiği anlaşılan tutarlar ise 106-Döviz Gönderme Emirleri Hesabına borç, 104-Proje Özel Hesabına alacak kaydedilir.</w:t>
            </w:r>
            <w:proofErr w:type="gramEnd"/>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c) Yapılan muhasebeleştirme işleminde kur farkı olması durumunda; olumlu fark tutarı, 104-Proje Özel Hesabına borç, 600-Gelirler Hesabına alacak; olumsuz fark tutarı ise 630-Giderler Hesabına borç, 104-Proje Özel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ç) Proje özel hesabından projenin amaçları için kullanılmak üzere, proje mutemetlerine avans verilebilir. </w:t>
            </w:r>
            <w:proofErr w:type="gramStart"/>
            <w:r w:rsidRPr="0089441C">
              <w:rPr>
                <w:rFonts w:ascii="Times New Roman" w:eastAsia="Times New Roman" w:hAnsi="Times New Roman" w:cs="Times New Roman"/>
                <w:sz w:val="18"/>
                <w:szCs w:val="18"/>
                <w:lang w:eastAsia="tr-TR"/>
              </w:rPr>
              <w:t>Verilen avans tutarları, avansın verildiği tarihteki Türkiye Cumhuriyet Merkez Bankası döviz satış kuru üzerinden 162-Bütçe Dışı Avans ve Krediler Hesabına borç, 106-Döviz Gönderme Emirleri Hesabına alacak; bankadan alınacak günlük hesap özet cetvelinden ödendiği anlaşılan tutarlar ise 106-Döviz Gönderme Emirleri Hesabına borç, 104-Proje Özel Hesabına alacak kaydedilir. </w:t>
            </w:r>
            <w:proofErr w:type="gramEnd"/>
            <w:r w:rsidRPr="0089441C">
              <w:rPr>
                <w:rFonts w:ascii="Times New Roman" w:eastAsia="Times New Roman" w:hAnsi="Times New Roman" w:cs="Times New Roman"/>
                <w:sz w:val="18"/>
                <w:szCs w:val="18"/>
                <w:lang w:eastAsia="tr-TR"/>
              </w:rPr>
              <w:t>Harcamaya ilişkin kanıtlayıcı belgeler muhasebe birimine verildiğinde ise harcama tutarı avansın verildiği tarihteki kur üzerinden 630-Giderler Hesabı veya varlığa dönüştürülecek bir kullanım ise ilgili varlık hesabına borç, 162-Bütçe Dışı Avans ve Krediler Hesabına alacak kaydedilir. Verilen avanslardan varsa nakden iade edilen tutar, 104-Proje Özel Hesabına borç, 162-Bütçe Dışı Avans ve Krediler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d) Ay sonlarında döviz mevcudunun Türkiye Cumhuriyet Merkez Bankasının ay sonu döviz satış kuru üzerinden değerlemesi sonucunda; kur artışından doğan farklar, 104-Proje Özel Hesabına borç, 600-Gelirler Hesabına alacak; kur azalışından doğan farklar ise 630-Giderler Hesabına borç, 104-Proje Özel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Proje kapsamında satın alınan duran varlıklar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9 –</w:t>
            </w:r>
            <w:r w:rsidRPr="0089441C">
              <w:rPr>
                <w:rFonts w:ascii="Times New Roman" w:eastAsia="Times New Roman" w:hAnsi="Times New Roman" w:cs="Times New Roman"/>
                <w:sz w:val="18"/>
                <w:szCs w:val="18"/>
                <w:lang w:eastAsia="tr-TR"/>
              </w:rPr>
              <w:t> (1) Proje kapsamında satın alınan ve ilgili hesaba kaydedilen duran varlıklar, proje bitiminde herhangi bir nedenle kayıtlardan çıkarılması gerektiğinde, 630-Giderler Hesabına borç, ilgili varlık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Proje kapsamında satın alınan ve </w:t>
            </w:r>
            <w:proofErr w:type="gramStart"/>
            <w:r w:rsidRPr="0089441C">
              <w:rPr>
                <w:rFonts w:ascii="Times New Roman" w:eastAsia="Times New Roman" w:hAnsi="Times New Roman" w:cs="Times New Roman"/>
                <w:sz w:val="18"/>
                <w:szCs w:val="18"/>
                <w:lang w:eastAsia="tr-TR"/>
              </w:rPr>
              <w:t>amortisman</w:t>
            </w:r>
            <w:proofErr w:type="gramEnd"/>
            <w:r w:rsidRPr="0089441C">
              <w:rPr>
                <w:rFonts w:ascii="Times New Roman" w:eastAsia="Times New Roman" w:hAnsi="Times New Roman" w:cs="Times New Roman"/>
                <w:sz w:val="18"/>
                <w:szCs w:val="18"/>
                <w:lang w:eastAsia="tr-TR"/>
              </w:rPr>
              <w:t> ve yeniden değerlemeye tabi tutulan duran varlıkların herhangi bir nedenle kayıtlardan çıkarılmasının gerekmesi halinde, duran varlık için ayrılmış olan amortisman tutarı ilgili birikmiş amortismanlar hesabına, değer artış farkı 522-Yeniden Değerleme Farkları Hesabına, kalan tutar 630-Giderler Hesabına borç; değer azalış farkı 522-Yeniden Değerleme Farkları Hesabına, duran varlığı kayıtlı değeri ilgili duran varlık hesabına alacak kaydedilir.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Projeden kalan tutarlar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10 –</w:t>
            </w:r>
            <w:r w:rsidRPr="0089441C">
              <w:rPr>
                <w:rFonts w:ascii="Times New Roman" w:eastAsia="Times New Roman" w:hAnsi="Times New Roman" w:cs="Times New Roman"/>
                <w:sz w:val="18"/>
                <w:szCs w:val="18"/>
                <w:lang w:eastAsia="tr-TR"/>
              </w:rPr>
              <w:t> (1) Proje yürütücüsü tarafından projenin tamamlandığının muhasebe birimine bildirilmesi üzerine, özel hesapta kalan tutarlardan proje sözleşmesi gereğince iade edilmesi gerekenler iade edildikten sonra, kalan tutarlar ilgili muhasebe birimince bütçeye gelir kaydedilir. Ancak, bu kapsamda hazırlanan veya hazırlanacak yeni projeler varsa, artan tutarlar bütçeye gelir yazılmayarak, yeni projelerin hazırlık aşamasında yapılması gerekli giderlerin karşılanmasında kullanılmak üzere, 333-Emanetler Hesabının altında açılacak bir yardımcı hesapta tutulabilir.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Muhasebeleştirme işlemlerinde kullanılacak kur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11 –</w:t>
            </w:r>
            <w:r w:rsidRPr="0089441C">
              <w:rPr>
                <w:rFonts w:ascii="Times New Roman" w:eastAsia="Times New Roman" w:hAnsi="Times New Roman" w:cs="Times New Roman"/>
                <w:sz w:val="18"/>
                <w:szCs w:val="18"/>
                <w:lang w:eastAsia="tr-TR"/>
              </w:rPr>
              <w:t> (1) Projeye ilişkin muhasebe kayıtlarında, ödemelerde ödemenin yapıldığı, avansların mahsubunda avans ödemesinin yapıldığı, diğer işlemlerde ise işlemin yapıldığı tarihteki Türkiye Cumhuriyet Merkez Bankası döviz satış kuru esas alınır.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lastRenderedPageBreak/>
              <w:t>             </w:t>
            </w:r>
            <w:r w:rsidRPr="0089441C">
              <w:rPr>
                <w:rFonts w:ascii="Times New Roman" w:eastAsia="Times New Roman" w:hAnsi="Times New Roman" w:cs="Times New Roman"/>
                <w:b/>
                <w:bCs/>
                <w:sz w:val="18"/>
                <w:szCs w:val="18"/>
                <w:lang w:eastAsia="tr-TR"/>
              </w:rPr>
              <w:t>Avans ve ödeme limitleri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12 –</w:t>
            </w:r>
            <w:r w:rsidRPr="0089441C">
              <w:rPr>
                <w:rFonts w:ascii="Times New Roman" w:eastAsia="Times New Roman" w:hAnsi="Times New Roman" w:cs="Times New Roman"/>
                <w:sz w:val="18"/>
                <w:szCs w:val="18"/>
                <w:lang w:eastAsia="tr-TR"/>
              </w:rPr>
              <w:t> (1) Proje kapsamında verilecek avanslar ve yapılacak ödemeler, proje yürütücüsünün talimatı çerçevesinde sınırlamaya tabi olmaksızın yapılır. Mal veya hizmet alımı için verilecek avanslar, proje mutemedine verilir. Mutemet görevlendirilmesine ilişkin yazıda, mal veya hizmetin ne kadar süre içinde alınacağı ve avansın hangi süre içinde mahsup edileceği belirtilir.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Hibe olarak alınan dövizlerin gönderilmemesi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13 –</w:t>
            </w:r>
            <w:r w:rsidRPr="0089441C">
              <w:rPr>
                <w:rFonts w:ascii="Times New Roman" w:eastAsia="Times New Roman" w:hAnsi="Times New Roman" w:cs="Times New Roman"/>
                <w:sz w:val="18"/>
                <w:szCs w:val="18"/>
                <w:lang w:eastAsia="tr-TR"/>
              </w:rPr>
              <w:t> (1) Avrupa Birliği, uluslararası kuruluşlar veya uluslararası </w:t>
            </w:r>
            <w:proofErr w:type="gramStart"/>
            <w:r w:rsidRPr="0089441C">
              <w:rPr>
                <w:rFonts w:ascii="Times New Roman" w:eastAsia="Times New Roman" w:hAnsi="Times New Roman" w:cs="Times New Roman"/>
                <w:sz w:val="18"/>
                <w:szCs w:val="18"/>
                <w:lang w:eastAsia="tr-TR"/>
              </w:rPr>
              <w:t>konsorsiyumlardan</w:t>
            </w:r>
            <w:proofErr w:type="gramEnd"/>
            <w:r w:rsidRPr="0089441C">
              <w:rPr>
                <w:rFonts w:ascii="Times New Roman" w:eastAsia="Times New Roman" w:hAnsi="Times New Roman" w:cs="Times New Roman"/>
                <w:sz w:val="18"/>
                <w:szCs w:val="18"/>
                <w:lang w:eastAsia="tr-TR"/>
              </w:rPr>
              <w:t> proje karşılığı hibe olarak alınan dövizler, Devlet Borçları Muhasebe Birimi’nce izlenen Hazine Müsteşarlığı hesaplarıyla ilişkilendirilmez ve ilgili muhasebe birimlerince Devlet Borçları Muhasebe Birimine gönderilmez.</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DÖRDÜNCÜ BÖLÜM</w:t>
            </w:r>
          </w:p>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Çeşitli ve Son Hükümler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Harcamalara ilişkin tahakkuk evraklarının muhafazası</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14 –</w:t>
            </w:r>
            <w:r w:rsidRPr="0089441C">
              <w:rPr>
                <w:rFonts w:ascii="Times New Roman" w:eastAsia="Times New Roman" w:hAnsi="Times New Roman" w:cs="Times New Roman"/>
                <w:sz w:val="18"/>
                <w:szCs w:val="18"/>
                <w:lang w:eastAsia="tr-TR"/>
              </w:rPr>
              <w:t> (1) Temin edilen hibeler ve bu hibelerden yapılacak ödemelere ilişkin belgelerin asılları, gerektiğinde projenin denetimi ile görevli denetçiye verilmek üzere, projenin ödemelerini gerçekleştiren muhasebe birimi tarafından, suretleri ise ilgili harcama birimince, muhasebeleştirme belgesine ekli olarak düzenli bir şekilde muhafaza edilir.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Bu evraklar muhasebe yetkilisi hesabına </w:t>
            </w:r>
            <w:proofErr w:type="gramStart"/>
            <w:r w:rsidRPr="0089441C">
              <w:rPr>
                <w:rFonts w:ascii="Times New Roman" w:eastAsia="Times New Roman" w:hAnsi="Times New Roman" w:cs="Times New Roman"/>
                <w:sz w:val="18"/>
                <w:szCs w:val="18"/>
                <w:lang w:eastAsia="tr-TR"/>
              </w:rPr>
              <w:t>dahil</w:t>
            </w:r>
            <w:proofErr w:type="gramEnd"/>
            <w:r w:rsidRPr="0089441C">
              <w:rPr>
                <w:rFonts w:ascii="Times New Roman" w:eastAsia="Times New Roman" w:hAnsi="Times New Roman" w:cs="Times New Roman"/>
                <w:sz w:val="18"/>
                <w:szCs w:val="18"/>
                <w:lang w:eastAsia="tr-TR"/>
              </w:rPr>
              <w:t> edilmez ve ödeme belgelerinin asılları, projenin denetimi ile görevli denetçiye verilmek üzere veya hibeyi sağlayanın denetimi için hazır tutulacağından, Sayıştay Başkanlığına gönderilmez.</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Yapılacak harcamalara ilişkin kanıtlayıcı belgeler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15 –</w:t>
            </w:r>
            <w:r w:rsidRPr="0089441C">
              <w:rPr>
                <w:rFonts w:ascii="Times New Roman" w:eastAsia="Times New Roman" w:hAnsi="Times New Roman" w:cs="Times New Roman"/>
                <w:sz w:val="18"/>
                <w:szCs w:val="18"/>
                <w:lang w:eastAsia="tr-TR"/>
              </w:rPr>
              <w:t> (1) Yapılacak mal veya hizmet alımlarına ilişkin ödemelerde, ödeme karşılığında alınan fatura veya fatura yerine geçen belge, ücret bordrosu gibi belgelerin bağlanması esas olup, bunun dışında </w:t>
            </w:r>
            <w:proofErr w:type="gramStart"/>
            <w:r w:rsidRPr="0089441C">
              <w:rPr>
                <w:rFonts w:ascii="Times New Roman" w:eastAsia="Times New Roman" w:hAnsi="Times New Roman" w:cs="Times New Roman"/>
                <w:sz w:val="18"/>
                <w:szCs w:val="18"/>
                <w:lang w:eastAsia="tr-TR"/>
              </w:rPr>
              <w:t>31/12/2005</w:t>
            </w:r>
            <w:proofErr w:type="gramEnd"/>
            <w:r w:rsidRPr="0089441C">
              <w:rPr>
                <w:rFonts w:ascii="Times New Roman" w:eastAsia="Times New Roman" w:hAnsi="Times New Roman" w:cs="Times New Roman"/>
                <w:sz w:val="18"/>
                <w:szCs w:val="18"/>
                <w:lang w:eastAsia="tr-TR"/>
              </w:rPr>
              <w:t xml:space="preserve"> tarih ve 26040 mükerrer sayılı Resmî </w:t>
            </w:r>
            <w:proofErr w:type="spellStart"/>
            <w:r w:rsidRPr="0089441C">
              <w:rPr>
                <w:rFonts w:ascii="Times New Roman" w:eastAsia="Times New Roman" w:hAnsi="Times New Roman" w:cs="Times New Roman"/>
                <w:sz w:val="18"/>
                <w:szCs w:val="18"/>
                <w:lang w:eastAsia="tr-TR"/>
              </w:rPr>
              <w:t>Gazete’de</w:t>
            </w:r>
            <w:proofErr w:type="spellEnd"/>
            <w:r w:rsidRPr="0089441C">
              <w:rPr>
                <w:rFonts w:ascii="Times New Roman" w:eastAsia="Times New Roman" w:hAnsi="Times New Roman" w:cs="Times New Roman"/>
                <w:sz w:val="18"/>
                <w:szCs w:val="18"/>
                <w:lang w:eastAsia="tr-TR"/>
              </w:rPr>
              <w:t xml:space="preserve"> yayımlanan Merkezi Yönetim Harcama Belgeleri Yönetmeliği hükümleri kıyasen uygulanır. Harcamanın türüne göre, zorunlu hallerde bu belgeler dışında harcamaya ilişkin diğer belgeler de kullanılabilir. Yapılan harcamalarda kullanılan kanıtlayıcı belgeler, harcamalara esas teşkil eder. Bu belgelerin içeriğinden ve doğruluğundan harcamayı gerçekleştirenler sorumludur. Hibe karşılığı proje hesabını tutan muhasebe yetkilisinin sorumluluğu, giderlerin kanıtlayıcı belgelere dayanılarak doğru şekilde muhasebeleştirilmesi, evrakların denetime sunulmak üzere saklanması ve raporlanması ile sınırlıdır.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Raporlama</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16 –</w:t>
            </w:r>
            <w:r w:rsidRPr="0089441C">
              <w:rPr>
                <w:rFonts w:ascii="Times New Roman" w:eastAsia="Times New Roman" w:hAnsi="Times New Roman" w:cs="Times New Roman"/>
                <w:sz w:val="18"/>
                <w:szCs w:val="18"/>
                <w:lang w:eastAsia="tr-TR"/>
              </w:rPr>
              <w:t> (1) Proje yürütücüsü tarafından projenin tamamlandığı veya proje sözleşmesi çerçevesinde projenin feshine karar verildiği muhasebe birimine bildirildiğinde, muhasebe yetkilisi tarafından proje bazında Ek-1’de belirtilen örneğine uygun şekilde 15 gün içerisinde bir hesap özet cetveli düzenlenerek Maliye Bakanlığına gönderilir.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Mali denetim</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17 –</w:t>
            </w:r>
            <w:r w:rsidRPr="0089441C">
              <w:rPr>
                <w:rFonts w:ascii="Times New Roman" w:eastAsia="Times New Roman" w:hAnsi="Times New Roman" w:cs="Times New Roman"/>
                <w:sz w:val="18"/>
                <w:szCs w:val="18"/>
                <w:lang w:eastAsia="tr-TR"/>
              </w:rPr>
              <w:t> (1) Gerekli görüldüğü hallerde işlemler, yalnızca hesap özet cetveline uygunluğu yönünden, Maliye Bakanlığı denetim elemanları tarafından denetlenebilir.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(2) Denetim sonunda düzenlenen raporun bir örneği Maliye Bakanlığına, bir örneği proje dosyasına </w:t>
            </w:r>
            <w:proofErr w:type="gramStart"/>
            <w:r w:rsidRPr="0089441C">
              <w:rPr>
                <w:rFonts w:ascii="Times New Roman" w:eastAsia="Times New Roman" w:hAnsi="Times New Roman" w:cs="Times New Roman"/>
                <w:sz w:val="18"/>
                <w:szCs w:val="18"/>
                <w:lang w:eastAsia="tr-TR"/>
              </w:rPr>
              <w:t>dahil</w:t>
            </w:r>
            <w:proofErr w:type="gramEnd"/>
            <w:r w:rsidRPr="0089441C">
              <w:rPr>
                <w:rFonts w:ascii="Times New Roman" w:eastAsia="Times New Roman" w:hAnsi="Times New Roman" w:cs="Times New Roman"/>
                <w:sz w:val="18"/>
                <w:szCs w:val="18"/>
                <w:lang w:eastAsia="tr-TR"/>
              </w:rPr>
              <w:t> edilmek üzere ilgili kamu idaresine gönderilir ve proje dosyasında saklanması istenir.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Yetki</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18 –</w:t>
            </w:r>
            <w:r w:rsidRPr="0089441C">
              <w:rPr>
                <w:rFonts w:ascii="Times New Roman" w:eastAsia="Times New Roman" w:hAnsi="Times New Roman" w:cs="Times New Roman"/>
                <w:sz w:val="18"/>
                <w:szCs w:val="18"/>
                <w:lang w:eastAsia="tr-TR"/>
              </w:rPr>
              <w:t> (1) Bu Yönetmeliğin uygulanması sırasında doğabilecek tereddütleri gidermeye ve gerektiğinde düzenleme yapmaya Maliye Bakanlığı yetkilidir.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Yürürlükten kaldırılan mevzuat</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19 –</w:t>
            </w:r>
            <w:r w:rsidRPr="0089441C">
              <w:rPr>
                <w:rFonts w:ascii="Times New Roman" w:eastAsia="Times New Roman" w:hAnsi="Times New Roman" w:cs="Times New Roman"/>
                <w:sz w:val="18"/>
                <w:szCs w:val="18"/>
                <w:lang w:eastAsia="tr-TR"/>
              </w:rPr>
              <w:t> (1) </w:t>
            </w:r>
            <w:proofErr w:type="gramStart"/>
            <w:r w:rsidRPr="0089441C">
              <w:rPr>
                <w:rFonts w:ascii="Times New Roman" w:eastAsia="Times New Roman" w:hAnsi="Times New Roman" w:cs="Times New Roman"/>
                <w:sz w:val="18"/>
                <w:szCs w:val="18"/>
                <w:lang w:eastAsia="tr-TR"/>
              </w:rPr>
              <w:t>25/3/2005</w:t>
            </w:r>
            <w:proofErr w:type="gramEnd"/>
            <w:r w:rsidRPr="0089441C">
              <w:rPr>
                <w:rFonts w:ascii="Times New Roman" w:eastAsia="Times New Roman" w:hAnsi="Times New Roman" w:cs="Times New Roman"/>
                <w:sz w:val="18"/>
                <w:szCs w:val="18"/>
                <w:lang w:eastAsia="tr-TR"/>
              </w:rPr>
              <w:t xml:space="preserve"> tarihli ve 25766 sayılı Resmî </w:t>
            </w:r>
            <w:proofErr w:type="spellStart"/>
            <w:r w:rsidRPr="0089441C">
              <w:rPr>
                <w:rFonts w:ascii="Times New Roman" w:eastAsia="Times New Roman" w:hAnsi="Times New Roman" w:cs="Times New Roman"/>
                <w:sz w:val="18"/>
                <w:szCs w:val="18"/>
                <w:lang w:eastAsia="tr-TR"/>
              </w:rPr>
              <w:t>Gazete’de</w:t>
            </w:r>
            <w:proofErr w:type="spellEnd"/>
            <w:r w:rsidRPr="0089441C">
              <w:rPr>
                <w:rFonts w:ascii="Times New Roman" w:eastAsia="Times New Roman" w:hAnsi="Times New Roman" w:cs="Times New Roman"/>
                <w:sz w:val="18"/>
                <w:szCs w:val="18"/>
                <w:lang w:eastAsia="tr-TR"/>
              </w:rPr>
              <w:t xml:space="preserve"> yayımlanan Avrupa Birliği ve Uluslararası Kuruluşların Kaynaklarından Kamu İdarelerine Proje Karşılığı Aktarılan Hibe Tutarlarının Harcanması ve Muhasebeleştirilmesine İlişkin Esas ve Usuller yürürlükten kaldırılmıştır.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Yürürlük</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20 –</w:t>
            </w:r>
            <w:r w:rsidRPr="0089441C">
              <w:rPr>
                <w:rFonts w:ascii="Times New Roman" w:eastAsia="Times New Roman" w:hAnsi="Times New Roman" w:cs="Times New Roman"/>
                <w:sz w:val="18"/>
                <w:szCs w:val="18"/>
                <w:lang w:eastAsia="tr-TR"/>
              </w:rPr>
              <w:t> (1) Bu Yönetmelik yayımı tarihinde yürürlüğe girer.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8"/>
                <w:szCs w:val="18"/>
                <w:lang w:eastAsia="tr-TR"/>
              </w:rPr>
              <w:t>             </w:t>
            </w:r>
            <w:r w:rsidRPr="0089441C">
              <w:rPr>
                <w:rFonts w:ascii="Times New Roman" w:eastAsia="Times New Roman" w:hAnsi="Times New Roman" w:cs="Times New Roman"/>
                <w:b/>
                <w:bCs/>
                <w:sz w:val="18"/>
                <w:szCs w:val="18"/>
                <w:lang w:eastAsia="tr-TR"/>
              </w:rPr>
              <w:t>Yürütme</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8"/>
                <w:szCs w:val="18"/>
                <w:lang w:eastAsia="tr-TR"/>
              </w:rPr>
              <w:t>             MADDE 21 –</w:t>
            </w:r>
            <w:r w:rsidRPr="0089441C">
              <w:rPr>
                <w:rFonts w:ascii="Times New Roman" w:eastAsia="Times New Roman" w:hAnsi="Times New Roman" w:cs="Times New Roman"/>
                <w:sz w:val="18"/>
                <w:szCs w:val="18"/>
                <w:lang w:eastAsia="tr-TR"/>
              </w:rPr>
              <w:t> (1) Bu Yönetmeliği Maliye Bakanı yürütür.</w:t>
            </w:r>
          </w:p>
          <w:p w:rsidR="0089441C" w:rsidRPr="0089441C" w:rsidRDefault="0089441C" w:rsidP="0089441C">
            <w:pPr>
              <w:spacing w:after="0" w:line="240" w:lineRule="auto"/>
              <w:jc w:val="both"/>
              <w:rPr>
                <w:rFonts w:ascii="Times New Roman" w:eastAsia="Times New Roman" w:hAnsi="Times New Roman" w:cs="Times New Roman"/>
                <w:sz w:val="24"/>
                <w:szCs w:val="24"/>
                <w:lang w:eastAsia="tr-TR"/>
              </w:rPr>
            </w:pPr>
            <w:r w:rsidRPr="0089441C">
              <w:rPr>
                <w:rFonts w:ascii="Times New Roman" w:eastAsia="Times New Roman" w:hAnsi="Times New Roman" w:cs="Times New Roman"/>
                <w:spacing w:val="5"/>
                <w:sz w:val="18"/>
                <w:szCs w:val="18"/>
                <w:lang w:eastAsia="tr-TR"/>
              </w:rPr>
              <w:t> </w:t>
            </w:r>
          </w:p>
          <w:tbl>
            <w:tblPr>
              <w:tblW w:w="8173" w:type="dxa"/>
              <w:jc w:val="center"/>
              <w:tblCellMar>
                <w:left w:w="0" w:type="dxa"/>
                <w:right w:w="0" w:type="dxa"/>
              </w:tblCellMar>
              <w:tblLook w:val="04A0" w:firstRow="1" w:lastRow="0" w:firstColumn="1" w:lastColumn="0" w:noHBand="0" w:noVBand="1"/>
            </w:tblPr>
            <w:tblGrid>
              <w:gridCol w:w="1037"/>
              <w:gridCol w:w="375"/>
              <w:gridCol w:w="375"/>
              <w:gridCol w:w="375"/>
              <w:gridCol w:w="375"/>
              <w:gridCol w:w="375"/>
              <w:gridCol w:w="375"/>
              <w:gridCol w:w="375"/>
              <w:gridCol w:w="495"/>
              <w:gridCol w:w="59"/>
              <w:gridCol w:w="72"/>
              <w:gridCol w:w="956"/>
              <w:gridCol w:w="1064"/>
              <w:gridCol w:w="30"/>
              <w:gridCol w:w="364"/>
              <w:gridCol w:w="1062"/>
              <w:gridCol w:w="441"/>
            </w:tblGrid>
            <w:tr w:rsidR="0089441C" w:rsidRPr="0089441C">
              <w:trPr>
                <w:trHeight w:val="176"/>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br w:type="textWrapping" w:clear="all"/>
                  </w:r>
                  <w:r w:rsidRPr="0089441C">
                    <w:rPr>
                      <w:rFonts w:ascii="Times New Roman" w:eastAsia="Times New Roman" w:hAnsi="Times New Roman" w:cs="Times New Roman"/>
                      <w:sz w:val="19"/>
                      <w:szCs w:val="19"/>
                      <w:lang w:eastAsia="tr-TR"/>
                    </w:rPr>
                    <w:br w:type="textWrapping" w:clear="all"/>
                  </w:r>
                </w:p>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53" w:type="dxa"/>
                  <w:gridSpan w:val="2"/>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03" w:type="dxa"/>
                  <w:gridSpan w:val="2"/>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60" w:type="dxa"/>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94" w:type="dxa"/>
                  <w:gridSpan w:val="2"/>
                  <w:noWrap/>
                  <w:tcMar>
                    <w:top w:w="12" w:type="dxa"/>
                    <w:left w:w="12" w:type="dxa"/>
                    <w:bottom w:w="0" w:type="dxa"/>
                    <w:right w:w="12" w:type="dxa"/>
                  </w:tcMar>
                  <w:vAlign w:val="bottom"/>
                  <w:hideMark/>
                </w:tcPr>
                <w:p w:rsidR="0089441C" w:rsidRPr="0089441C" w:rsidRDefault="0089441C" w:rsidP="0089441C">
                  <w:pPr>
                    <w:spacing w:after="0" w:line="176"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60" w:type="dxa"/>
                  <w:noWrap/>
                  <w:tcMar>
                    <w:top w:w="12" w:type="dxa"/>
                    <w:left w:w="12" w:type="dxa"/>
                    <w:bottom w:w="0" w:type="dxa"/>
                    <w:right w:w="12" w:type="dxa"/>
                  </w:tcMar>
                  <w:vAlign w:val="bottom"/>
                  <w:hideMark/>
                </w:tcPr>
                <w:p w:rsidR="0089441C" w:rsidRPr="0089441C" w:rsidRDefault="0089441C" w:rsidP="0089441C">
                  <w:pPr>
                    <w:spacing w:after="0" w:line="176" w:lineRule="atLeast"/>
                    <w:jc w:val="righ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EK-1</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176" w:lineRule="atLeast"/>
                    <w:jc w:val="righ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70"/>
                <w:jc w:val="center"/>
              </w:trPr>
              <w:tc>
                <w:tcPr>
                  <w:tcW w:w="8173" w:type="dxa"/>
                  <w:gridSpan w:val="17"/>
                  <w:tcMar>
                    <w:top w:w="12" w:type="dxa"/>
                    <w:left w:w="12" w:type="dxa"/>
                    <w:bottom w:w="0" w:type="dxa"/>
                    <w:right w:w="12" w:type="dxa"/>
                  </w:tcMar>
                  <w:vAlign w:val="center"/>
                  <w:hideMark/>
                </w:tcPr>
                <w:p w:rsidR="0089441C" w:rsidRPr="0089441C" w:rsidRDefault="0089441C" w:rsidP="0089441C">
                  <w:pPr>
                    <w:spacing w:before="60" w:after="60" w:line="240" w:lineRule="auto"/>
                    <w:ind w:firstLine="567"/>
                    <w:jc w:val="center"/>
                    <w:outlineLvl w:val="0"/>
                    <w:rPr>
                      <w:rFonts w:ascii="Times New Roman" w:eastAsia="Times New Roman" w:hAnsi="Times New Roman" w:cs="Times New Roman"/>
                      <w:b/>
                      <w:bCs/>
                      <w:kern w:val="36"/>
                      <w:lang w:eastAsia="tr-TR"/>
                    </w:rPr>
                  </w:pPr>
                  <w:r w:rsidRPr="0089441C">
                    <w:rPr>
                      <w:rFonts w:ascii="Times New Roman" w:eastAsia="Times New Roman" w:hAnsi="Times New Roman" w:cs="Times New Roman"/>
                      <w:b/>
                      <w:bCs/>
                      <w:kern w:val="36"/>
                      <w:sz w:val="19"/>
                      <w:szCs w:val="19"/>
                      <w:lang w:eastAsia="tr-TR"/>
                    </w:rPr>
                    <w:t>PROJE KARŞILIĞI HİBELERE İLİŞKİN HESAP ÖZET CETVELİ</w:t>
                  </w:r>
                </w:p>
              </w:tc>
            </w:tr>
            <w:tr w:rsidR="0089441C" w:rsidRPr="0089441C">
              <w:trPr>
                <w:trHeight w:val="188"/>
                <w:jc w:val="center"/>
              </w:trPr>
              <w:tc>
                <w:tcPr>
                  <w:tcW w:w="4152" w:type="dxa"/>
                  <w:gridSpan w:val="9"/>
                  <w:tcBorders>
                    <w:top w:val="single" w:sz="8" w:space="0" w:color="auto"/>
                    <w:left w:val="single" w:sz="8" w:space="0" w:color="auto"/>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8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Hibenin Aktarıldığı Kamu İdaresi</w:t>
                  </w:r>
                </w:p>
              </w:tc>
              <w:tc>
                <w:tcPr>
                  <w:tcW w:w="4021" w:type="dxa"/>
                  <w:gridSpan w:val="8"/>
                  <w:tcBorders>
                    <w:top w:val="single" w:sz="8" w:space="0" w:color="auto"/>
                    <w:left w:val="nil"/>
                    <w:bottom w:val="single" w:sz="8" w:space="0" w:color="auto"/>
                    <w:right w:val="single" w:sz="8" w:space="0" w:color="auto"/>
                  </w:tcBorders>
                  <w:vAlign w:val="center"/>
                  <w:hideMark/>
                </w:tcPr>
                <w:p w:rsidR="0089441C" w:rsidRPr="0089441C" w:rsidRDefault="0089441C" w:rsidP="0089441C">
                  <w:pPr>
                    <w:spacing w:after="0" w:line="18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2537" w:type="dxa"/>
                  <w:gridSpan w:val="5"/>
                  <w:vMerge w:val="restart"/>
                  <w:tcBorders>
                    <w:top w:val="nil"/>
                    <w:left w:val="single" w:sz="8" w:space="0" w:color="auto"/>
                    <w:bottom w:val="single" w:sz="8" w:space="0" w:color="000000"/>
                    <w:right w:val="nil"/>
                  </w:tcBorders>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Muhasebe Biriminin</w:t>
                  </w:r>
                </w:p>
              </w:tc>
              <w:tc>
                <w:tcPr>
                  <w:tcW w:w="1615" w:type="dxa"/>
                  <w:gridSpan w:val="4"/>
                  <w:tcBorders>
                    <w:top w:val="nil"/>
                    <w:left w:val="single" w:sz="8" w:space="0" w:color="auto"/>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Adı</w:t>
                  </w:r>
                </w:p>
              </w:tc>
              <w:tc>
                <w:tcPr>
                  <w:tcW w:w="4021" w:type="dxa"/>
                  <w:gridSpan w:val="8"/>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0" w:type="auto"/>
                  <w:gridSpan w:val="5"/>
                  <w:vMerge/>
                  <w:tcBorders>
                    <w:top w:val="nil"/>
                    <w:left w:val="single" w:sz="8" w:space="0" w:color="auto"/>
                    <w:bottom w:val="single" w:sz="8" w:space="0" w:color="000000"/>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
              </w:tc>
              <w:tc>
                <w:tcPr>
                  <w:tcW w:w="1615" w:type="dxa"/>
                  <w:gridSpan w:val="4"/>
                  <w:tcBorders>
                    <w:top w:val="nil"/>
                    <w:left w:val="single" w:sz="8" w:space="0" w:color="auto"/>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Kodu</w:t>
                  </w:r>
                </w:p>
              </w:tc>
              <w:tc>
                <w:tcPr>
                  <w:tcW w:w="4021" w:type="dxa"/>
                  <w:gridSpan w:val="8"/>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2537" w:type="dxa"/>
                  <w:gridSpan w:val="5"/>
                  <w:vMerge w:val="restart"/>
                  <w:tcBorders>
                    <w:top w:val="nil"/>
                    <w:left w:val="single" w:sz="8" w:space="0" w:color="auto"/>
                    <w:bottom w:val="single" w:sz="8" w:space="0" w:color="000000"/>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Toplam Hibe Tutarı</w:t>
                  </w:r>
                </w:p>
              </w:tc>
              <w:tc>
                <w:tcPr>
                  <w:tcW w:w="1615" w:type="dxa"/>
                  <w:gridSpan w:val="4"/>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Döviz Cinsinden</w:t>
                  </w:r>
                </w:p>
              </w:tc>
              <w:tc>
                <w:tcPr>
                  <w:tcW w:w="4021" w:type="dxa"/>
                  <w:gridSpan w:val="8"/>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0" w:type="auto"/>
                  <w:gridSpan w:val="5"/>
                  <w:vMerge/>
                  <w:tcBorders>
                    <w:top w:val="nil"/>
                    <w:left w:val="single" w:sz="8" w:space="0" w:color="auto"/>
                    <w:bottom w:val="single" w:sz="8" w:space="0" w:color="000000"/>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
              </w:tc>
              <w:tc>
                <w:tcPr>
                  <w:tcW w:w="1615" w:type="dxa"/>
                  <w:gridSpan w:val="4"/>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YTL Cinsinden</w:t>
                  </w:r>
                </w:p>
              </w:tc>
              <w:tc>
                <w:tcPr>
                  <w:tcW w:w="4021" w:type="dxa"/>
                  <w:gridSpan w:val="8"/>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ind w:left="305"/>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Hibeyi Sağlayan Kuruluş</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Proje Numarası</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Proje Adı</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lastRenderedPageBreak/>
                    <w:t>Proje Konusu</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Proje Sözleşmesinin Başlama ve Bitiş Tarihi</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Proje Yürütücüsünün Adı-Soyadı</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righ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4152" w:type="dxa"/>
                  <w:gridSpan w:val="9"/>
                  <w:tcBorders>
                    <w:top w:val="nil"/>
                    <w:left w:val="single" w:sz="8" w:space="0" w:color="auto"/>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Banka-Şube Adı / Hesap No</w:t>
                  </w:r>
                </w:p>
              </w:tc>
              <w:tc>
                <w:tcPr>
                  <w:tcW w:w="4021" w:type="dxa"/>
                  <w:gridSpan w:val="8"/>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147"/>
                <w:jc w:val="center"/>
              </w:trPr>
              <w:tc>
                <w:tcPr>
                  <w:tcW w:w="1037"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 w:type="dxa"/>
                  <w:tcBorders>
                    <w:top w:val="nil"/>
                    <w:left w:val="nil"/>
                    <w:bottom w:val="single" w:sz="8" w:space="0" w:color="auto"/>
                    <w:right w:val="nil"/>
                  </w:tcBorders>
                  <w:noWrap/>
                  <w:tcMar>
                    <w:top w:w="12" w:type="dxa"/>
                    <w:left w:w="12" w:type="dxa"/>
                    <w:bottom w:w="0" w:type="dxa"/>
                    <w:right w:w="12" w:type="dxa"/>
                  </w:tcMar>
                  <w:vAlign w:val="bottom"/>
                  <w:hideMark/>
                </w:tcPr>
                <w:p w:rsidR="0089441C" w:rsidRPr="0089441C" w:rsidRDefault="0089441C" w:rsidP="0089441C">
                  <w:pPr>
                    <w:spacing w:after="0" w:line="147"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2019" w:type="dxa"/>
                  <w:gridSpan w:val="2"/>
                  <w:tcBorders>
                    <w:top w:val="nil"/>
                    <w:left w:val="nil"/>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147" w:lineRule="atLeast"/>
                    <w:jc w:val="right"/>
                    <w:rPr>
                      <w:rFonts w:ascii="Times New Roman" w:eastAsia="Times New Roman" w:hAnsi="Times New Roman" w:cs="Times New Roman"/>
                      <w:sz w:val="24"/>
                      <w:szCs w:val="24"/>
                      <w:lang w:eastAsia="tr-TR"/>
                    </w:rPr>
                  </w:pPr>
                  <w:proofErr w:type="gramStart"/>
                  <w:r w:rsidRPr="0089441C">
                    <w:rPr>
                      <w:rFonts w:ascii="Times New Roman" w:eastAsia="Times New Roman" w:hAnsi="Times New Roman" w:cs="Times New Roman"/>
                      <w:b/>
                      <w:bCs/>
                      <w:sz w:val="19"/>
                      <w:szCs w:val="19"/>
                      <w:lang w:eastAsia="tr-TR"/>
                    </w:rPr>
                    <w:t>Yıl :</w:t>
                  </w:r>
                  <w:proofErr w:type="gramEnd"/>
                </w:p>
              </w:tc>
              <w:tc>
                <w:tcPr>
                  <w:tcW w:w="1895" w:type="dxa"/>
                  <w:gridSpan w:val="4"/>
                  <w:tcBorders>
                    <w:top w:val="nil"/>
                    <w:left w:val="nil"/>
                    <w:bottom w:val="single" w:sz="8" w:space="0" w:color="auto"/>
                    <w:right w:val="nil"/>
                  </w:tcBorders>
                  <w:noWrap/>
                  <w:tcMar>
                    <w:top w:w="12" w:type="dxa"/>
                    <w:left w:w="12" w:type="dxa"/>
                    <w:bottom w:w="0" w:type="dxa"/>
                    <w:right w:w="12" w:type="dxa"/>
                  </w:tcMar>
                  <w:vAlign w:val="center"/>
                  <w:hideMark/>
                </w:tcPr>
                <w:p w:rsidR="0089441C" w:rsidRPr="0089441C" w:rsidRDefault="0089441C" w:rsidP="0089441C">
                  <w:pPr>
                    <w:spacing w:after="0" w:line="147" w:lineRule="atLeast"/>
                    <w:jc w:val="right"/>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8173" w:type="dxa"/>
                  <w:gridSpan w:val="17"/>
                  <w:tcBorders>
                    <w:top w:val="nil"/>
                    <w:left w:val="single" w:sz="8" w:space="0" w:color="auto"/>
                    <w:bottom w:val="single" w:sz="8" w:space="0" w:color="auto"/>
                    <w:right w:val="single" w:sz="8" w:space="0" w:color="auto"/>
                  </w:tcBorders>
                  <w:shd w:val="clear" w:color="auto" w:fill="FFFF00"/>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I - PROJE KAPSAMINDA KULLANILAN HESAP BİLGİLERİ </w:t>
                  </w:r>
                </w:p>
              </w:tc>
            </w:tr>
            <w:tr w:rsidR="0089441C" w:rsidRPr="0089441C">
              <w:trPr>
                <w:trHeight w:val="157"/>
                <w:jc w:val="center"/>
              </w:trPr>
              <w:tc>
                <w:tcPr>
                  <w:tcW w:w="1037" w:type="dxa"/>
                  <w:vMerge w:val="restart"/>
                  <w:tcBorders>
                    <w:top w:val="nil"/>
                    <w:left w:val="single" w:sz="8" w:space="0" w:color="auto"/>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Hesap Kodu</w:t>
                  </w:r>
                </w:p>
              </w:tc>
              <w:tc>
                <w:tcPr>
                  <w:tcW w:w="1500" w:type="dxa"/>
                  <w:gridSpan w:val="4"/>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Fonksiyonel Kod</w:t>
                  </w:r>
                </w:p>
              </w:tc>
              <w:tc>
                <w:tcPr>
                  <w:tcW w:w="1678" w:type="dxa"/>
                  <w:gridSpan w:val="5"/>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Ekonomik Kod</w:t>
                  </w:r>
                </w:p>
              </w:tc>
              <w:tc>
                <w:tcPr>
                  <w:tcW w:w="1003" w:type="dxa"/>
                  <w:gridSpan w:val="2"/>
                  <w:vMerge w:val="restart"/>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Yardımcı </w:t>
                  </w:r>
                  <w:r w:rsidRPr="0089441C">
                    <w:rPr>
                      <w:rFonts w:ascii="Times New Roman" w:eastAsia="Times New Roman" w:hAnsi="Times New Roman" w:cs="Times New Roman"/>
                      <w:b/>
                      <w:bCs/>
                      <w:sz w:val="19"/>
                      <w:szCs w:val="19"/>
                      <w:lang w:eastAsia="tr-TR"/>
                    </w:rPr>
                    <w:br/>
                    <w:t>Hesap Adı</w:t>
                  </w:r>
                </w:p>
              </w:tc>
              <w:tc>
                <w:tcPr>
                  <w:tcW w:w="1454" w:type="dxa"/>
                  <w:gridSpan w:val="3"/>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Borç</w:t>
                  </w:r>
                </w:p>
              </w:tc>
              <w:tc>
                <w:tcPr>
                  <w:tcW w:w="1501" w:type="dxa"/>
                  <w:gridSpan w:val="2"/>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157"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Alacak</w:t>
                  </w:r>
                </w:p>
              </w:tc>
            </w:tr>
            <w:tr w:rsidR="0089441C" w:rsidRPr="0089441C">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
              </w:tc>
              <w:tc>
                <w:tcPr>
                  <w:tcW w:w="375"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1</w:t>
                  </w:r>
                </w:p>
              </w:tc>
              <w:tc>
                <w:tcPr>
                  <w:tcW w:w="375"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2</w:t>
                  </w:r>
                </w:p>
              </w:tc>
              <w:tc>
                <w:tcPr>
                  <w:tcW w:w="375"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3</w:t>
                  </w:r>
                </w:p>
              </w:tc>
              <w:tc>
                <w:tcPr>
                  <w:tcW w:w="375"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4</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1</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2</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3</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4</w:t>
                  </w:r>
                </w:p>
              </w:tc>
              <w:tc>
                <w:tcPr>
                  <w:tcW w:w="0" w:type="auto"/>
                  <w:gridSpan w:val="2"/>
                  <w:vMerge/>
                  <w:tcBorders>
                    <w:top w:val="nil"/>
                    <w:left w:val="nil"/>
                    <w:bottom w:val="single" w:sz="8" w:space="0" w:color="auto"/>
                    <w:right w:val="single" w:sz="8" w:space="0" w:color="auto"/>
                  </w:tcBorders>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YTL</w:t>
                  </w:r>
                </w:p>
              </w:tc>
              <w:tc>
                <w:tcPr>
                  <w:tcW w:w="394" w:type="dxa"/>
                  <w:gridSpan w:val="2"/>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YKr</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YTL</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YKr</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75"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5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03"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123"/>
                <w:jc w:val="center"/>
              </w:trPr>
              <w:tc>
                <w:tcPr>
                  <w:tcW w:w="5218" w:type="dxa"/>
                  <w:gridSpan w:val="12"/>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2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TOPLAM</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2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394" w:type="dxa"/>
                  <w:gridSpan w:val="2"/>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2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060"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2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12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8173" w:type="dxa"/>
                  <w:gridSpan w:val="17"/>
                  <w:tcBorders>
                    <w:top w:val="nil"/>
                    <w:left w:val="single" w:sz="8" w:space="0" w:color="auto"/>
                    <w:bottom w:val="single" w:sz="8" w:space="0" w:color="auto"/>
                    <w:right w:val="single" w:sz="8" w:space="0" w:color="auto"/>
                  </w:tcBorders>
                  <w:shd w:val="clear" w:color="auto" w:fill="FFFF00"/>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II - PROJE BİTİMİNDE KAMU İDARESİNE DEVREDEN DURAN VARLIKLAR</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Sıra No</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Varlığın Cinsi</w:t>
                  </w:r>
                </w:p>
              </w:tc>
              <w:tc>
                <w:tcPr>
                  <w:tcW w:w="1861" w:type="dxa"/>
                  <w:gridSpan w:val="3"/>
                  <w:tcBorders>
                    <w:top w:val="nil"/>
                    <w:left w:val="nil"/>
                    <w:bottom w:val="single" w:sz="8" w:space="0" w:color="auto"/>
                    <w:right w:val="single" w:sz="8" w:space="0" w:color="auto"/>
                  </w:tcBorders>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Değeri</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420" w:type="dxa"/>
                  <w:gridSpan w:val="2"/>
                  <w:tcBorders>
                    <w:top w:val="nil"/>
                    <w:left w:val="nil"/>
                    <w:bottom w:val="single" w:sz="8" w:space="0" w:color="auto"/>
                    <w:right w:val="single" w:sz="8" w:space="0" w:color="auto"/>
                  </w:tcBorders>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YTL</w:t>
                  </w:r>
                </w:p>
              </w:tc>
              <w:tc>
                <w:tcPr>
                  <w:tcW w:w="441" w:type="dxa"/>
                  <w:tcBorders>
                    <w:top w:val="nil"/>
                    <w:left w:val="nil"/>
                    <w:bottom w:val="single" w:sz="8" w:space="0" w:color="auto"/>
                    <w:right w:val="single" w:sz="8" w:space="0" w:color="auto"/>
                  </w:tcBorders>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YKr </w:t>
                  </w:r>
                </w:p>
              </w:tc>
            </w:tr>
            <w:tr w:rsidR="0089441C" w:rsidRPr="0089441C">
              <w:trPr>
                <w:trHeight w:val="83"/>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8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8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420" w:type="dxa"/>
                  <w:gridSpan w:val="2"/>
                  <w:tcBorders>
                    <w:top w:val="nil"/>
                    <w:left w:val="nil"/>
                    <w:bottom w:val="single" w:sz="8" w:space="0" w:color="auto"/>
                    <w:right w:val="single" w:sz="8" w:space="0" w:color="auto"/>
                  </w:tcBorders>
                  <w:vAlign w:val="bottom"/>
                  <w:hideMark/>
                </w:tcPr>
                <w:p w:rsidR="0089441C" w:rsidRPr="0089441C" w:rsidRDefault="0089441C" w:rsidP="0089441C">
                  <w:pPr>
                    <w:spacing w:after="0" w:line="8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83"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420" w:type="dxa"/>
                  <w:gridSpan w:val="2"/>
                  <w:tcBorders>
                    <w:top w:val="nil"/>
                    <w:left w:val="nil"/>
                    <w:bottom w:val="single" w:sz="8" w:space="0" w:color="auto"/>
                    <w:right w:val="single" w:sz="8" w:space="0" w:color="auto"/>
                  </w:tcBorders>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7"/>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420" w:type="dxa"/>
                  <w:gridSpan w:val="2"/>
                  <w:tcBorders>
                    <w:top w:val="nil"/>
                    <w:left w:val="nil"/>
                    <w:bottom w:val="single" w:sz="8" w:space="0" w:color="auto"/>
                    <w:right w:val="single" w:sz="8" w:space="0" w:color="auto"/>
                  </w:tcBorders>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r w:rsidRPr="0089441C">
                    <w:rPr>
                      <w:rFonts w:ascii="Times New Roman" w:eastAsia="Times New Roman" w:hAnsi="Times New Roman" w:cs="Times New Roman"/>
                      <w:sz w:val="19"/>
                      <w:szCs w:val="19"/>
                      <w:lang w:eastAsia="tr-TR"/>
                    </w:rPr>
                    <w:t> </w:t>
                  </w:r>
                </w:p>
              </w:tc>
              <w:tc>
                <w:tcPr>
                  <w:tcW w:w="1420" w:type="dxa"/>
                  <w:gridSpan w:val="2"/>
                  <w:tcBorders>
                    <w:top w:val="nil"/>
                    <w:left w:val="nil"/>
                    <w:bottom w:val="single" w:sz="8" w:space="0" w:color="auto"/>
                    <w:right w:val="single" w:sz="8" w:space="0" w:color="auto"/>
                  </w:tcBorders>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tcBorders>
                    <w:top w:val="nil"/>
                    <w:left w:val="single" w:sz="8" w:space="0" w:color="auto"/>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275" w:type="dxa"/>
                  <w:gridSpan w:val="13"/>
                  <w:tcBorders>
                    <w:top w:val="nil"/>
                    <w:left w:val="nil"/>
                    <w:bottom w:val="single" w:sz="8" w:space="0" w:color="auto"/>
                    <w:right w:val="single" w:sz="8" w:space="0" w:color="auto"/>
                  </w:tcBorders>
                  <w:noWrap/>
                  <w:tcMar>
                    <w:top w:w="12" w:type="dxa"/>
                    <w:left w:w="12" w:type="dxa"/>
                    <w:bottom w:w="0" w:type="dxa"/>
                    <w:right w:w="12" w:type="dxa"/>
                  </w:tcMar>
                  <w:vAlign w:val="center"/>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c>
                <w:tcPr>
                  <w:tcW w:w="1420" w:type="dxa"/>
                  <w:gridSpan w:val="2"/>
                  <w:tcBorders>
                    <w:top w:val="nil"/>
                    <w:left w:val="nil"/>
                    <w:bottom w:val="single" w:sz="8" w:space="0" w:color="auto"/>
                    <w:right w:val="single" w:sz="8" w:space="0" w:color="auto"/>
                  </w:tcBorders>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tcBorders>
                    <w:top w:val="nil"/>
                    <w:left w:val="nil"/>
                    <w:bottom w:val="single" w:sz="8" w:space="0" w:color="auto"/>
                    <w:right w:val="single" w:sz="8" w:space="0" w:color="auto"/>
                  </w:tcBorders>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68"/>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553" w:type="dxa"/>
                  <w:gridSpan w:val="2"/>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03" w:type="dxa"/>
                  <w:gridSpan w:val="2"/>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60" w:type="dxa"/>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94" w:type="dxa"/>
                  <w:gridSpan w:val="2"/>
                  <w:noWrap/>
                  <w:tcMar>
                    <w:top w:w="12" w:type="dxa"/>
                    <w:left w:w="12" w:type="dxa"/>
                    <w:bottom w:w="0" w:type="dxa"/>
                    <w:right w:w="12" w:type="dxa"/>
                  </w:tcMar>
                  <w:vAlign w:val="bottom"/>
                  <w:hideMark/>
                </w:tcPr>
                <w:p w:rsidR="0089441C" w:rsidRPr="0089441C" w:rsidRDefault="0089441C" w:rsidP="0089441C">
                  <w:pPr>
                    <w:spacing w:after="0" w:line="68" w:lineRule="atLeast"/>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060"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68" w:lineRule="atLeast"/>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931" w:type="dxa"/>
                  <w:gridSpan w:val="5"/>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Muhasebe Yetkilisi</w:t>
                  </w:r>
                </w:p>
              </w:tc>
              <w:tc>
                <w:tcPr>
                  <w:tcW w:w="2514" w:type="dxa"/>
                  <w:gridSpan w:val="4"/>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Proje Yürütücüsü</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240" w:lineRule="auto"/>
                    <w:jc w:val="center"/>
                    <w:rPr>
                      <w:rFonts w:ascii="Times New Roman" w:eastAsia="Times New Roman" w:hAnsi="Times New Roman" w:cs="Times New Roman"/>
                      <w:sz w:val="24"/>
                      <w:szCs w:val="24"/>
                      <w:lang w:eastAsia="tr-TR"/>
                    </w:rPr>
                  </w:pPr>
                  <w:r w:rsidRPr="0089441C">
                    <w:rPr>
                      <w:rFonts w:ascii="Times New Roman" w:eastAsia="Times New Roman" w:hAnsi="Times New Roman" w:cs="Times New Roman"/>
                      <w:b/>
                      <w:bCs/>
                      <w:sz w:val="19"/>
                      <w:szCs w:val="19"/>
                      <w:lang w:eastAsia="tr-TR"/>
                    </w:rPr>
                    <w:t> </w:t>
                  </w:r>
                </w:p>
              </w:tc>
            </w:tr>
            <w:tr w:rsidR="0089441C" w:rsidRPr="0089441C">
              <w:trPr>
                <w:trHeight w:val="255"/>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931" w:type="dxa"/>
                  <w:gridSpan w:val="5"/>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Adı-</w:t>
                  </w:r>
                  <w:proofErr w:type="gramStart"/>
                  <w:r w:rsidRPr="0089441C">
                    <w:rPr>
                      <w:rFonts w:ascii="Times New Roman" w:eastAsia="Times New Roman" w:hAnsi="Times New Roman" w:cs="Times New Roman"/>
                      <w:sz w:val="19"/>
                      <w:szCs w:val="19"/>
                      <w:lang w:eastAsia="tr-TR"/>
                    </w:rPr>
                    <w:t>Soyadı :</w:t>
                  </w:r>
                  <w:proofErr w:type="gramEnd"/>
                </w:p>
              </w:tc>
              <w:tc>
                <w:tcPr>
                  <w:tcW w:w="1454" w:type="dxa"/>
                  <w:gridSpan w:val="3"/>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Adı-</w:t>
                  </w:r>
                  <w:proofErr w:type="gramStart"/>
                  <w:r w:rsidRPr="0089441C">
                    <w:rPr>
                      <w:rFonts w:ascii="Times New Roman" w:eastAsia="Times New Roman" w:hAnsi="Times New Roman" w:cs="Times New Roman"/>
                      <w:sz w:val="19"/>
                      <w:szCs w:val="19"/>
                      <w:lang w:eastAsia="tr-TR"/>
                    </w:rPr>
                    <w:t>Soyadı :</w:t>
                  </w:r>
                  <w:proofErr w:type="gramEnd"/>
                </w:p>
              </w:tc>
              <w:tc>
                <w:tcPr>
                  <w:tcW w:w="1060"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931" w:type="dxa"/>
                  <w:gridSpan w:val="5"/>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roofErr w:type="gramStart"/>
                  <w:r w:rsidRPr="0089441C">
                    <w:rPr>
                      <w:rFonts w:ascii="Times New Roman" w:eastAsia="Times New Roman" w:hAnsi="Times New Roman" w:cs="Times New Roman"/>
                      <w:sz w:val="19"/>
                      <w:szCs w:val="19"/>
                      <w:lang w:eastAsia="tr-TR"/>
                    </w:rPr>
                    <w:t>Tarih          :</w:t>
                  </w:r>
                  <w:proofErr w:type="gramEnd"/>
                </w:p>
              </w:tc>
              <w:tc>
                <w:tcPr>
                  <w:tcW w:w="1454" w:type="dxa"/>
                  <w:gridSpan w:val="3"/>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roofErr w:type="gramStart"/>
                  <w:r w:rsidRPr="0089441C">
                    <w:rPr>
                      <w:rFonts w:ascii="Times New Roman" w:eastAsia="Times New Roman" w:hAnsi="Times New Roman" w:cs="Times New Roman"/>
                      <w:sz w:val="19"/>
                      <w:szCs w:val="19"/>
                      <w:lang w:eastAsia="tr-TR"/>
                    </w:rPr>
                    <w:t>Tarih          :</w:t>
                  </w:r>
                  <w:proofErr w:type="gramEnd"/>
                </w:p>
              </w:tc>
              <w:tc>
                <w:tcPr>
                  <w:tcW w:w="1060"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trHeight w:val="255"/>
                <w:jc w:val="center"/>
              </w:trPr>
              <w:tc>
                <w:tcPr>
                  <w:tcW w:w="1037"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375"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1931" w:type="dxa"/>
                  <w:gridSpan w:val="5"/>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roofErr w:type="gramStart"/>
                  <w:r w:rsidRPr="0089441C">
                    <w:rPr>
                      <w:rFonts w:ascii="Times New Roman" w:eastAsia="Times New Roman" w:hAnsi="Times New Roman" w:cs="Times New Roman"/>
                      <w:sz w:val="19"/>
                      <w:szCs w:val="19"/>
                      <w:lang w:eastAsia="tr-TR"/>
                    </w:rPr>
                    <w:t>İmza          :</w:t>
                  </w:r>
                  <w:proofErr w:type="gramEnd"/>
                </w:p>
              </w:tc>
              <w:tc>
                <w:tcPr>
                  <w:tcW w:w="1454" w:type="dxa"/>
                  <w:gridSpan w:val="3"/>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proofErr w:type="gramStart"/>
                  <w:r w:rsidRPr="0089441C">
                    <w:rPr>
                      <w:rFonts w:ascii="Times New Roman" w:eastAsia="Times New Roman" w:hAnsi="Times New Roman" w:cs="Times New Roman"/>
                      <w:sz w:val="19"/>
                      <w:szCs w:val="19"/>
                      <w:lang w:eastAsia="tr-TR"/>
                    </w:rPr>
                    <w:t>İmza          :</w:t>
                  </w:r>
                  <w:proofErr w:type="gramEnd"/>
                </w:p>
              </w:tc>
              <w:tc>
                <w:tcPr>
                  <w:tcW w:w="1060"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c>
                <w:tcPr>
                  <w:tcW w:w="441" w:type="dxa"/>
                  <w:noWrap/>
                  <w:tcMar>
                    <w:top w:w="12" w:type="dxa"/>
                    <w:left w:w="12" w:type="dxa"/>
                    <w:bottom w:w="0" w:type="dxa"/>
                    <w:right w:w="12" w:type="dxa"/>
                  </w:tcMar>
                  <w:vAlign w:val="bottom"/>
                  <w:hideMark/>
                </w:tcPr>
                <w:p w:rsidR="0089441C" w:rsidRPr="0089441C" w:rsidRDefault="0089441C" w:rsidP="0089441C">
                  <w:pPr>
                    <w:spacing w:after="0" w:line="240" w:lineRule="auto"/>
                    <w:rPr>
                      <w:rFonts w:ascii="Times New Roman" w:eastAsia="Times New Roman" w:hAnsi="Times New Roman" w:cs="Times New Roman"/>
                      <w:sz w:val="24"/>
                      <w:szCs w:val="24"/>
                      <w:lang w:eastAsia="tr-TR"/>
                    </w:rPr>
                  </w:pPr>
                  <w:r w:rsidRPr="0089441C">
                    <w:rPr>
                      <w:rFonts w:ascii="Times New Roman" w:eastAsia="Times New Roman" w:hAnsi="Times New Roman" w:cs="Times New Roman"/>
                      <w:sz w:val="19"/>
                      <w:szCs w:val="19"/>
                      <w:lang w:eastAsia="tr-TR"/>
                    </w:rPr>
                    <w:t> </w:t>
                  </w:r>
                </w:p>
              </w:tc>
            </w:tr>
            <w:tr w:rsidR="0089441C" w:rsidRPr="0089441C">
              <w:trPr>
                <w:jc w:val="center"/>
              </w:trPr>
              <w:tc>
                <w:tcPr>
                  <w:tcW w:w="103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7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49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60"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4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960"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106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0"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360"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106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c>
                <w:tcPr>
                  <w:tcW w:w="435" w:type="dxa"/>
                  <w:tcBorders>
                    <w:top w:val="nil"/>
                    <w:left w:val="nil"/>
                    <w:bottom w:val="nil"/>
                    <w:right w:val="nil"/>
                  </w:tcBorders>
                  <w:vAlign w:val="center"/>
                  <w:hideMark/>
                </w:tcPr>
                <w:p w:rsidR="0089441C" w:rsidRPr="0089441C" w:rsidRDefault="0089441C" w:rsidP="0089441C">
                  <w:pPr>
                    <w:spacing w:after="0" w:line="240" w:lineRule="auto"/>
                    <w:rPr>
                      <w:rFonts w:ascii="Times New Roman" w:eastAsia="Times New Roman" w:hAnsi="Times New Roman" w:cs="Times New Roman"/>
                      <w:sz w:val="1"/>
                      <w:szCs w:val="24"/>
                      <w:lang w:eastAsia="tr-TR"/>
                    </w:rPr>
                  </w:pPr>
                </w:p>
              </w:tc>
            </w:tr>
          </w:tbl>
          <w:p w:rsidR="0089441C" w:rsidRPr="0089441C" w:rsidRDefault="0089441C" w:rsidP="0089441C">
            <w:pPr>
              <w:spacing w:after="0" w:line="240" w:lineRule="auto"/>
              <w:rPr>
                <w:rFonts w:ascii="Times New Roman" w:eastAsia="Times New Roman" w:hAnsi="Times New Roman" w:cs="Times New Roman"/>
                <w:sz w:val="24"/>
                <w:szCs w:val="24"/>
                <w:lang w:eastAsia="tr-TR"/>
              </w:rPr>
            </w:pPr>
          </w:p>
        </w:tc>
      </w:tr>
    </w:tbl>
    <w:p w:rsidR="0089441C" w:rsidRPr="0089441C" w:rsidRDefault="0089441C" w:rsidP="0089441C">
      <w:pPr>
        <w:spacing w:after="0" w:line="240" w:lineRule="auto"/>
        <w:rPr>
          <w:rFonts w:ascii="Times New Roman" w:eastAsia="Times New Roman" w:hAnsi="Times New Roman" w:cs="Times New Roman"/>
          <w:color w:val="000000"/>
          <w:sz w:val="27"/>
          <w:szCs w:val="27"/>
          <w:lang w:eastAsia="tr-TR"/>
        </w:rPr>
      </w:pPr>
      <w:r w:rsidRPr="0089441C">
        <w:rPr>
          <w:rFonts w:ascii="Times New Roman" w:eastAsia="Times New Roman" w:hAnsi="Times New Roman" w:cs="Times New Roman"/>
          <w:color w:val="000000"/>
          <w:sz w:val="27"/>
          <w:szCs w:val="27"/>
          <w:lang w:eastAsia="tr-TR"/>
        </w:rPr>
        <w:lastRenderedPageBreak/>
        <w:t> </w:t>
      </w:r>
    </w:p>
    <w:p w:rsidR="00472CF7" w:rsidRDefault="0089441C">
      <w:bookmarkStart w:id="0" w:name="_GoBack"/>
      <w:bookmarkEnd w:id="0"/>
    </w:p>
    <w:sectPr w:rsidR="00472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CE"/>
    <w:rsid w:val="000430CE"/>
    <w:rsid w:val="006940ED"/>
    <w:rsid w:val="00751310"/>
    <w:rsid w:val="00894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94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44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944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9441C"/>
  </w:style>
  <w:style w:type="character" w:customStyle="1" w:styleId="spelle">
    <w:name w:val="spelle"/>
    <w:basedOn w:val="VarsaylanParagrafYazTipi"/>
    <w:rsid w:val="00894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94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44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944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9441C"/>
  </w:style>
  <w:style w:type="character" w:customStyle="1" w:styleId="spelle">
    <w:name w:val="spelle"/>
    <w:basedOn w:val="VarsaylanParagrafYazTipi"/>
    <w:rsid w:val="0089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2558</Words>
  <Characters>14583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Munzur_Erasmus</dc:creator>
  <cp:lastModifiedBy>Munzur_Erasmus</cp:lastModifiedBy>
  <cp:revision>2</cp:revision>
  <dcterms:created xsi:type="dcterms:W3CDTF">2019-02-18T13:46:00Z</dcterms:created>
  <dcterms:modified xsi:type="dcterms:W3CDTF">2019-02-18T13:46:00Z</dcterms:modified>
</cp:coreProperties>
</file>